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5E" w:rsidRPr="009B7E5E" w:rsidRDefault="00EC53D6" w:rsidP="009B7E5E">
      <w:pPr>
        <w:spacing w:line="260" w:lineRule="exact"/>
        <w:ind w:firstLineChars="100" w:firstLine="221"/>
        <w:rPr>
          <w:rFonts w:ascii="Century" w:eastAsia="ＭＳ ゴシック" w:hAnsi="Century" w:cs="Times New Roman"/>
          <w:b/>
          <w:sz w:val="22"/>
        </w:rPr>
      </w:pPr>
      <w:r w:rsidRPr="009B7E5E">
        <w:rPr>
          <w:rFonts w:eastAsia="ＭＳ ゴシック" w:hint="eastAsia"/>
          <w:b/>
          <w:sz w:val="22"/>
        </w:rPr>
        <w:t xml:space="preserve">　</w:t>
      </w:r>
      <w:r w:rsidR="009B7E5E" w:rsidRPr="009B7E5E">
        <w:rPr>
          <w:rFonts w:ascii="Century" w:eastAsia="ＭＳ ゴシック" w:hAnsi="Century" w:cs="Times New Roman" w:hint="eastAsia"/>
          <w:b/>
          <w:sz w:val="22"/>
        </w:rPr>
        <w:t>これらの要件は、令和３年４月１日現在のものです。主に届出が必要な加算について掲載しています。詳しくは、厚生労働省の加算基準等を参照してください。</w:t>
      </w:r>
      <w:r w:rsidR="009B7E5E" w:rsidRPr="009B7E5E">
        <w:rPr>
          <w:rFonts w:ascii="Century" w:eastAsia="ＭＳ ゴシック" w:hAnsi="Century" w:cs="Times New Roman"/>
          <w:b/>
          <w:sz w:val="22"/>
        </w:rPr>
        <w:t>(</w:t>
      </w:r>
      <w:r w:rsidR="009B7E5E" w:rsidRPr="009B7E5E">
        <w:rPr>
          <w:rFonts w:ascii="Century" w:eastAsia="ＭＳ ゴシック" w:hAnsi="Century" w:cs="Times New Roman" w:hint="eastAsia"/>
          <w:b/>
          <w:sz w:val="22"/>
        </w:rPr>
        <w:t>最終ページに根拠法令等を掲載しています。</w:t>
      </w:r>
      <w:r w:rsidR="009B7E5E" w:rsidRPr="009B7E5E">
        <w:rPr>
          <w:rFonts w:ascii="Century" w:eastAsia="ＭＳ ゴシック" w:hAnsi="Century" w:cs="Times New Roman"/>
          <w:b/>
          <w:sz w:val="22"/>
        </w:rPr>
        <w:t>)</w:t>
      </w:r>
      <w:r w:rsidR="009B7E5E" w:rsidRPr="009B7E5E">
        <w:rPr>
          <w:rFonts w:ascii="Century" w:eastAsia="ＭＳ ゴシック" w:hAnsi="Century" w:cs="Times New Roman" w:hint="eastAsia"/>
          <w:b/>
          <w:sz w:val="22"/>
        </w:rPr>
        <w:t xml:space="preserve">　</w:t>
      </w:r>
    </w:p>
    <w:p w:rsidR="009B7E5E" w:rsidRPr="009B7E5E" w:rsidRDefault="009B7E5E" w:rsidP="009B7E5E">
      <w:pPr>
        <w:spacing w:line="260" w:lineRule="exact"/>
        <w:ind w:firstLineChars="100" w:firstLine="221"/>
        <w:rPr>
          <w:rFonts w:ascii="Century" w:eastAsia="ＭＳ ゴシック" w:hAnsi="Century" w:cs="Times New Roman"/>
          <w:b/>
          <w:sz w:val="22"/>
        </w:rPr>
      </w:pPr>
      <w:r w:rsidRPr="009B7E5E">
        <w:rPr>
          <w:rFonts w:ascii="Century" w:eastAsia="ＭＳ ゴシック" w:hAnsi="Century" w:cs="Times New Roman" w:hint="eastAsia"/>
          <w:b/>
          <w:sz w:val="22"/>
        </w:rPr>
        <w:t>なお、今後、厚生労働省からの通知等があった場合は、要件の内容を見直す場合がありますのであらかじめご了承ください。</w:t>
      </w:r>
    </w:p>
    <w:p w:rsidR="00EC53D6" w:rsidRPr="009B7E5E" w:rsidRDefault="00EC53D6" w:rsidP="009B7E5E">
      <w:pPr>
        <w:rPr>
          <w:rFonts w:asciiTheme="majorEastAsia" w:eastAsiaTheme="majorEastAsia" w:hAnsiTheme="majorEastAsia"/>
          <w:b/>
          <w:szCs w:val="21"/>
          <w:lang w:val="x-none"/>
        </w:rPr>
      </w:pPr>
    </w:p>
    <w:p w:rsidR="004052DF" w:rsidRPr="0089480A" w:rsidRDefault="004052DF" w:rsidP="004052DF">
      <w:pPr>
        <w:rPr>
          <w:rFonts w:ascii="ＭＳ ゴシック" w:eastAsia="ＭＳ ゴシック" w:hAnsi="ＭＳ ゴシック" w:cs="Times New Roman"/>
          <w:b/>
          <w:sz w:val="22"/>
        </w:rPr>
      </w:pPr>
      <w:r w:rsidRPr="0089480A">
        <w:rPr>
          <w:rFonts w:asciiTheme="majorEastAsia" w:eastAsiaTheme="majorEastAsia" w:hAnsiTheme="majorEastAsia" w:hint="eastAsia"/>
          <w:b/>
          <w:szCs w:val="21"/>
          <w:lang w:val="x-none"/>
        </w:rPr>
        <w:t>算定要件</w:t>
      </w:r>
      <w:r w:rsidR="007D4B2B" w:rsidRPr="0089480A">
        <w:rPr>
          <w:rFonts w:asciiTheme="majorEastAsia" w:eastAsiaTheme="majorEastAsia" w:hAnsiTheme="majorEastAsia" w:hint="eastAsia"/>
          <w:b/>
          <w:szCs w:val="21"/>
          <w:lang w:val="x-none"/>
        </w:rPr>
        <w:t>(訪問リハビリテーション・介護予防訪問リハビリテーション)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918"/>
      </w:tblGrid>
      <w:tr w:rsidR="0089480A" w:rsidRPr="0089480A" w:rsidTr="00D63889">
        <w:trPr>
          <w:trHeight w:val="432"/>
          <w:jc w:val="center"/>
        </w:trPr>
        <w:tc>
          <w:tcPr>
            <w:tcW w:w="4810" w:type="dxa"/>
            <w:tcBorders>
              <w:bottom w:val="single" w:sz="4" w:space="0" w:color="auto"/>
            </w:tcBorders>
            <w:shd w:val="clear" w:color="auto" w:fill="auto"/>
            <w:vAlign w:val="center"/>
          </w:tcPr>
          <w:p w:rsidR="004052DF" w:rsidRPr="0089480A" w:rsidRDefault="004052DF" w:rsidP="00C66089">
            <w:pPr>
              <w:jc w:val="center"/>
              <w:rPr>
                <w:rFonts w:ascii="ＭＳ Ｐゴシック" w:eastAsia="ＭＳ Ｐゴシック" w:hAnsi="ＭＳ Ｐゴシック" w:cs="Times New Roman"/>
                <w:sz w:val="18"/>
                <w:szCs w:val="18"/>
              </w:rPr>
            </w:pPr>
            <w:r w:rsidRPr="0089480A">
              <w:rPr>
                <w:rFonts w:ascii="ＭＳ Ｐゴシック" w:eastAsia="ＭＳ Ｐゴシック" w:hAnsi="ＭＳ Ｐゴシック" w:cs="Times New Roman" w:hint="eastAsia"/>
                <w:sz w:val="18"/>
                <w:szCs w:val="18"/>
              </w:rPr>
              <w:t>基　　準</w:t>
            </w:r>
          </w:p>
        </w:tc>
        <w:tc>
          <w:tcPr>
            <w:tcW w:w="4918" w:type="dxa"/>
            <w:tcBorders>
              <w:bottom w:val="single" w:sz="4" w:space="0" w:color="auto"/>
            </w:tcBorders>
            <w:shd w:val="clear" w:color="auto" w:fill="auto"/>
            <w:vAlign w:val="center"/>
          </w:tcPr>
          <w:p w:rsidR="004052DF" w:rsidRPr="0089480A" w:rsidRDefault="004052DF" w:rsidP="00C66089">
            <w:pPr>
              <w:jc w:val="center"/>
              <w:rPr>
                <w:rFonts w:ascii="ＭＳ Ｐゴシック" w:eastAsia="ＭＳ Ｐゴシック" w:hAnsi="ＭＳ Ｐゴシック" w:cs="Times New Roman"/>
                <w:sz w:val="18"/>
                <w:szCs w:val="18"/>
              </w:rPr>
            </w:pPr>
            <w:r w:rsidRPr="0089480A">
              <w:rPr>
                <w:rFonts w:ascii="ＭＳ Ｐゴシック" w:eastAsia="ＭＳ Ｐゴシック" w:hAnsi="ＭＳ Ｐゴシック" w:cs="Times New Roman" w:hint="eastAsia"/>
                <w:sz w:val="18"/>
                <w:szCs w:val="18"/>
              </w:rPr>
              <w:t>解釈通知</w:t>
            </w:r>
          </w:p>
        </w:tc>
      </w:tr>
      <w:tr w:rsidR="0089480A" w:rsidRPr="0089480A" w:rsidTr="00C66089">
        <w:trPr>
          <w:trHeight w:val="386"/>
          <w:jc w:val="center"/>
        </w:trPr>
        <w:tc>
          <w:tcPr>
            <w:tcW w:w="4810" w:type="dxa"/>
            <w:shd w:val="clear" w:color="auto" w:fill="auto"/>
          </w:tcPr>
          <w:p w:rsidR="004052DF" w:rsidRPr="0089480A" w:rsidRDefault="004052DF" w:rsidP="00C66089">
            <w:pPr>
              <w:rPr>
                <w:rFonts w:ascii="ＭＳ ゴシック" w:eastAsia="ＭＳ ゴシック" w:hAnsi="ＭＳ ゴシック" w:cs="Times New Roman"/>
                <w:b/>
                <w:sz w:val="18"/>
                <w:szCs w:val="18"/>
              </w:rPr>
            </w:pPr>
            <w:r w:rsidRPr="0089480A">
              <w:rPr>
                <w:rFonts w:ascii="ＭＳ ゴシック" w:eastAsia="ＭＳ ゴシック" w:hAnsi="ＭＳ ゴシック" w:cs="Times New Roman" w:hint="eastAsia"/>
                <w:b/>
                <w:sz w:val="18"/>
                <w:szCs w:val="18"/>
              </w:rPr>
              <w:t>●リハビリテーションマネジメント加算</w:t>
            </w:r>
          </w:p>
          <w:p w:rsidR="004052DF" w:rsidRPr="0089480A" w:rsidRDefault="004052DF" w:rsidP="00C66089">
            <w:pPr>
              <w:rPr>
                <w:rFonts w:ascii="ＭＳ ゴシック" w:eastAsia="ＭＳ ゴシック" w:hAnsi="ＭＳ ゴシック" w:cs="Times New Roman"/>
                <w:b/>
                <w:sz w:val="18"/>
                <w:szCs w:val="18"/>
              </w:rPr>
            </w:pPr>
          </w:p>
          <w:p w:rsidR="004052DF" w:rsidRPr="0089480A" w:rsidRDefault="00A81409" w:rsidP="000452E5">
            <w:pPr>
              <w:overflowPunct w:val="0"/>
              <w:ind w:firstLineChars="100" w:firstLine="180"/>
              <w:textAlignment w:val="baseline"/>
              <w:rPr>
                <w:rFonts w:ascii="ＭＳ ゴシック" w:eastAsia="ＭＳ ゴシック" w:hAnsi="ＭＳ ゴシック" w:cs="ＭＳ 明朝"/>
                <w:kern w:val="0"/>
                <w:sz w:val="18"/>
                <w:szCs w:val="18"/>
              </w:rPr>
            </w:pPr>
            <w:r w:rsidRPr="0089480A">
              <w:rPr>
                <w:rFonts w:ascii="ＭＳ ゴシック" w:eastAsia="ＭＳ ゴシック" w:hAnsi="ＭＳ ゴシック" w:cs="ＭＳ 明朝" w:hint="eastAsia"/>
                <w:kern w:val="0"/>
                <w:sz w:val="18"/>
                <w:szCs w:val="18"/>
              </w:rPr>
              <w:t>別に厚生労働大臣が定める基準に適合しているものとし</w:t>
            </w:r>
            <w:r w:rsidRPr="0089480A">
              <w:rPr>
                <w:rFonts w:ascii="ＭＳ ゴシック" w:eastAsia="ＭＳ ゴシック" w:hAnsi="ＭＳ ゴシック" w:cs="ＭＳ明朝" w:hint="eastAsia"/>
                <w:kern w:val="0"/>
                <w:sz w:val="18"/>
                <w:szCs w:val="18"/>
              </w:rPr>
              <w:t>て都道府県知事に届け出た指定訪問リハビリテーション事業所の医師、理学療法士、作業療法士、言語聴覚士その他の職種の者が共同し、継続的にリハビリテーションの質を管理した場合は、リハビリテーションマネジメント加算として、次に掲げる区分に応じ、１月につき次に掲げる単位数を所定単位数に加算する。ただし、次に掲げるいずれかの加算を算定している場合においては、次に掲げるその他の加算は算定しない。</w:t>
            </w:r>
          </w:p>
          <w:p w:rsidR="004052DF" w:rsidRPr="0089480A" w:rsidRDefault="00A81409" w:rsidP="00A81409">
            <w:pPr>
              <w:overflowPunct w:val="0"/>
              <w:textAlignment w:val="baseline"/>
              <w:rPr>
                <w:rFonts w:ascii="ＭＳ ゴシック" w:eastAsia="ＭＳ ゴシック" w:hAnsi="ＭＳ ゴシック" w:cs="ＭＳ 明朝"/>
                <w:w w:val="93"/>
                <w:kern w:val="0"/>
                <w:sz w:val="18"/>
                <w:szCs w:val="18"/>
              </w:rPr>
            </w:pPr>
            <w:r w:rsidRPr="0089480A">
              <w:rPr>
                <w:rFonts w:ascii="ＭＳ ゴシック" w:eastAsia="ＭＳ ゴシック" w:hAnsi="ＭＳ ゴシック" w:cs="ＭＳ 明朝" w:hint="eastAsia"/>
                <w:w w:val="93"/>
                <w:kern w:val="0"/>
                <w:sz w:val="18"/>
                <w:szCs w:val="18"/>
              </w:rPr>
              <w:t>⑴</w:t>
            </w:r>
            <w:r w:rsidRPr="0089480A">
              <w:rPr>
                <w:rFonts w:ascii="ＭＳ ゴシック" w:eastAsia="ＭＳ ゴシック" w:hAnsi="ＭＳ ゴシック" w:cs="ＭＳ明朝" w:hint="eastAsia"/>
                <w:w w:val="93"/>
                <w:kern w:val="0"/>
                <w:sz w:val="18"/>
                <w:szCs w:val="18"/>
              </w:rPr>
              <w:t xml:space="preserve">　リハビリテーションマネジメント加算</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Ａ</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 xml:space="preserve">イ　</w:t>
            </w:r>
            <w:r w:rsidRPr="0089480A">
              <w:rPr>
                <w:rFonts w:ascii="ＭＳ ゴシック" w:eastAsia="ＭＳ ゴシック" w:hAnsi="ＭＳ ゴシック" w:cs="ＭＳ明朝"/>
                <w:w w:val="93"/>
                <w:kern w:val="0"/>
                <w:sz w:val="18"/>
                <w:szCs w:val="18"/>
              </w:rPr>
              <w:t xml:space="preserve"> 180</w:t>
            </w:r>
            <w:r w:rsidRPr="0089480A">
              <w:rPr>
                <w:rFonts w:ascii="ＭＳ ゴシック" w:eastAsia="ＭＳ ゴシック" w:hAnsi="ＭＳ ゴシック" w:cs="ＭＳ明朝" w:hint="eastAsia"/>
                <w:w w:val="93"/>
                <w:kern w:val="0"/>
                <w:sz w:val="18"/>
                <w:szCs w:val="18"/>
              </w:rPr>
              <w:t>単位</w:t>
            </w:r>
          </w:p>
          <w:p w:rsidR="004052DF" w:rsidRPr="0089480A" w:rsidRDefault="00A81409" w:rsidP="00C66089">
            <w:pPr>
              <w:rPr>
                <w:rFonts w:ascii="ＭＳ ゴシック" w:eastAsia="ＭＳ ゴシック" w:hAnsi="ＭＳ ゴシック" w:cs="ＭＳ 明朝"/>
                <w:w w:val="93"/>
                <w:kern w:val="0"/>
                <w:sz w:val="18"/>
                <w:szCs w:val="18"/>
              </w:rPr>
            </w:pPr>
            <w:r w:rsidRPr="0089480A">
              <w:rPr>
                <w:rFonts w:ascii="ＭＳ ゴシック" w:eastAsia="ＭＳ ゴシック" w:hAnsi="ＭＳ ゴシック" w:cs="ＭＳ 明朝" w:hint="eastAsia"/>
                <w:w w:val="93"/>
                <w:kern w:val="0"/>
                <w:sz w:val="18"/>
                <w:szCs w:val="18"/>
              </w:rPr>
              <w:t>⑵</w:t>
            </w:r>
            <w:r w:rsidRPr="0089480A">
              <w:rPr>
                <w:rFonts w:ascii="ＭＳ ゴシック" w:eastAsia="ＭＳ ゴシック" w:hAnsi="ＭＳ ゴシック" w:cs="ＭＳ明朝" w:hint="eastAsia"/>
                <w:w w:val="93"/>
                <w:kern w:val="0"/>
                <w:sz w:val="18"/>
                <w:szCs w:val="18"/>
              </w:rPr>
              <w:t xml:space="preserve">　リハビリテーションマネジメント加算</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Ａ</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 xml:space="preserve">ロ　</w:t>
            </w:r>
            <w:r w:rsidRPr="0089480A">
              <w:rPr>
                <w:rFonts w:ascii="ＭＳ ゴシック" w:eastAsia="ＭＳ ゴシック" w:hAnsi="ＭＳ ゴシック" w:cs="ＭＳ明朝"/>
                <w:w w:val="93"/>
                <w:kern w:val="0"/>
                <w:sz w:val="18"/>
                <w:szCs w:val="18"/>
              </w:rPr>
              <w:t xml:space="preserve"> 213</w:t>
            </w:r>
            <w:r w:rsidRPr="0089480A">
              <w:rPr>
                <w:rFonts w:ascii="ＭＳ ゴシック" w:eastAsia="ＭＳ ゴシック" w:hAnsi="ＭＳ ゴシック" w:cs="ＭＳ明朝" w:hint="eastAsia"/>
                <w:w w:val="93"/>
                <w:kern w:val="0"/>
                <w:sz w:val="18"/>
                <w:szCs w:val="18"/>
              </w:rPr>
              <w:t>単位</w:t>
            </w:r>
          </w:p>
          <w:p w:rsidR="000B79FF" w:rsidRPr="0089480A" w:rsidRDefault="00A81409" w:rsidP="000B79FF">
            <w:pPr>
              <w:overflowPunct w:val="0"/>
              <w:textAlignment w:val="baseline"/>
              <w:rPr>
                <w:rFonts w:ascii="ＭＳ ゴシック" w:eastAsia="ＭＳ ゴシック" w:hAnsi="ＭＳ ゴシック" w:cs="Times New Roman"/>
                <w:spacing w:val="4"/>
                <w:w w:val="93"/>
                <w:kern w:val="0"/>
                <w:sz w:val="18"/>
                <w:szCs w:val="18"/>
              </w:rPr>
            </w:pPr>
            <w:r w:rsidRPr="0089480A">
              <w:rPr>
                <w:rFonts w:ascii="ＭＳ ゴシック" w:eastAsia="ＭＳ ゴシック" w:hAnsi="ＭＳ ゴシック" w:cs="ＭＳ 明朝" w:hint="eastAsia"/>
                <w:w w:val="93"/>
                <w:kern w:val="0"/>
                <w:sz w:val="18"/>
                <w:szCs w:val="18"/>
              </w:rPr>
              <w:t>⑶</w:t>
            </w:r>
            <w:r w:rsidRPr="0089480A">
              <w:rPr>
                <w:rFonts w:ascii="ＭＳ ゴシック" w:eastAsia="ＭＳ ゴシック" w:hAnsi="ＭＳ ゴシック" w:cs="ＭＳ明朝" w:hint="eastAsia"/>
                <w:w w:val="93"/>
                <w:kern w:val="0"/>
                <w:sz w:val="18"/>
                <w:szCs w:val="18"/>
              </w:rPr>
              <w:t xml:space="preserve">　リハビリテーションマネジメント加算</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Ｂ</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イ</w:t>
            </w:r>
            <w:r w:rsidRPr="0089480A">
              <w:rPr>
                <w:rFonts w:ascii="ＭＳ ゴシック" w:eastAsia="ＭＳ ゴシック" w:hAnsi="ＭＳ ゴシック" w:cs="ＭＳ明朝"/>
                <w:w w:val="93"/>
                <w:kern w:val="0"/>
                <w:sz w:val="18"/>
                <w:szCs w:val="18"/>
              </w:rPr>
              <w:t xml:space="preserve"> </w:t>
            </w:r>
            <w:r w:rsidRPr="0089480A">
              <w:rPr>
                <w:rFonts w:ascii="ＭＳ ゴシック" w:eastAsia="ＭＳ ゴシック" w:hAnsi="ＭＳ ゴシック" w:cs="ＭＳ明朝" w:hint="eastAsia"/>
                <w:w w:val="93"/>
                <w:kern w:val="0"/>
                <w:sz w:val="18"/>
                <w:szCs w:val="18"/>
              </w:rPr>
              <w:t xml:space="preserve">　</w:t>
            </w:r>
            <w:r w:rsidRPr="0089480A">
              <w:rPr>
                <w:rFonts w:ascii="ＭＳ ゴシック" w:eastAsia="ＭＳ ゴシック" w:hAnsi="ＭＳ ゴシック" w:cs="ＭＳ明朝"/>
                <w:w w:val="93"/>
                <w:kern w:val="0"/>
                <w:sz w:val="18"/>
                <w:szCs w:val="18"/>
              </w:rPr>
              <w:t>450</w:t>
            </w:r>
            <w:r w:rsidRPr="0089480A">
              <w:rPr>
                <w:rFonts w:ascii="ＭＳ ゴシック" w:eastAsia="ＭＳ ゴシック" w:hAnsi="ＭＳ ゴシック" w:cs="ＭＳ明朝" w:hint="eastAsia"/>
                <w:w w:val="93"/>
                <w:kern w:val="0"/>
                <w:sz w:val="18"/>
                <w:szCs w:val="18"/>
              </w:rPr>
              <w:t>単位</w:t>
            </w:r>
          </w:p>
          <w:p w:rsidR="000B79FF" w:rsidRPr="0089480A" w:rsidRDefault="00A81409" w:rsidP="000B79FF">
            <w:pPr>
              <w:rPr>
                <w:rFonts w:ascii="ＭＳ ゴシック" w:eastAsia="ＭＳ ゴシック" w:hAnsi="ＭＳ ゴシック" w:cs="ＭＳ 明朝"/>
                <w:w w:val="93"/>
                <w:kern w:val="0"/>
                <w:sz w:val="18"/>
                <w:szCs w:val="18"/>
              </w:rPr>
            </w:pPr>
            <w:r w:rsidRPr="0089480A">
              <w:rPr>
                <w:rFonts w:ascii="ＭＳ ゴシック" w:eastAsia="ＭＳ ゴシック" w:hAnsi="ＭＳ ゴシック" w:cs="ＭＳ 明朝" w:hint="eastAsia"/>
                <w:w w:val="93"/>
                <w:kern w:val="0"/>
                <w:sz w:val="18"/>
                <w:szCs w:val="18"/>
              </w:rPr>
              <w:t>⑷</w:t>
            </w:r>
            <w:r w:rsidR="00F109F3" w:rsidRPr="0089480A">
              <w:rPr>
                <w:rFonts w:ascii="ＭＳ ゴシック" w:eastAsia="ＭＳ ゴシック" w:hAnsi="ＭＳ ゴシック" w:cs="ＭＳ明朝" w:hint="eastAsia"/>
                <w:w w:val="93"/>
                <w:kern w:val="0"/>
                <w:sz w:val="18"/>
                <w:szCs w:val="18"/>
              </w:rPr>
              <w:t xml:space="preserve">　</w:t>
            </w:r>
            <w:r w:rsidRPr="0089480A">
              <w:rPr>
                <w:rFonts w:ascii="ＭＳ ゴシック" w:eastAsia="ＭＳ ゴシック" w:hAnsi="ＭＳ ゴシック" w:cs="ＭＳ明朝" w:hint="eastAsia"/>
                <w:w w:val="93"/>
                <w:kern w:val="0"/>
                <w:sz w:val="18"/>
                <w:szCs w:val="18"/>
              </w:rPr>
              <w:t>リハビリテーションマネジメント加算</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Ｂ</w:t>
            </w:r>
            <w:r w:rsidRPr="0089480A">
              <w:rPr>
                <w:rFonts w:ascii="ＭＳ ゴシック" w:eastAsia="ＭＳ ゴシック" w:hAnsi="ＭＳ ゴシック" w:cs="ＭＳ明朝"/>
                <w:w w:val="93"/>
                <w:kern w:val="0"/>
                <w:sz w:val="18"/>
                <w:szCs w:val="18"/>
              </w:rPr>
              <w:t>)</w:t>
            </w:r>
            <w:r w:rsidRPr="0089480A">
              <w:rPr>
                <w:rFonts w:ascii="ＭＳ ゴシック" w:eastAsia="ＭＳ ゴシック" w:hAnsi="ＭＳ ゴシック" w:cs="ＭＳ明朝" w:hint="eastAsia"/>
                <w:w w:val="93"/>
                <w:kern w:val="0"/>
                <w:sz w:val="18"/>
                <w:szCs w:val="18"/>
              </w:rPr>
              <w:t>ロ</w:t>
            </w:r>
            <w:r w:rsidR="00F109F3" w:rsidRPr="0089480A">
              <w:rPr>
                <w:rFonts w:ascii="ＭＳ ゴシック" w:eastAsia="ＭＳ ゴシック" w:hAnsi="ＭＳ ゴシック" w:cs="ＭＳ明朝" w:hint="eastAsia"/>
                <w:w w:val="93"/>
                <w:kern w:val="0"/>
                <w:sz w:val="18"/>
                <w:szCs w:val="18"/>
              </w:rPr>
              <w:t xml:space="preserve">　</w:t>
            </w:r>
            <w:r w:rsidRPr="0089480A">
              <w:rPr>
                <w:rFonts w:ascii="ＭＳ ゴシック" w:eastAsia="ＭＳ ゴシック" w:hAnsi="ＭＳ ゴシック" w:cs="ＭＳ明朝"/>
                <w:w w:val="93"/>
                <w:kern w:val="0"/>
                <w:sz w:val="18"/>
                <w:szCs w:val="18"/>
              </w:rPr>
              <w:t xml:space="preserve"> 483</w:t>
            </w:r>
            <w:r w:rsidRPr="0089480A">
              <w:rPr>
                <w:rFonts w:ascii="ＭＳ ゴシック" w:eastAsia="ＭＳ ゴシック" w:hAnsi="ＭＳ ゴシック" w:cs="ＭＳ明朝" w:hint="eastAsia"/>
                <w:w w:val="93"/>
                <w:kern w:val="0"/>
                <w:sz w:val="18"/>
                <w:szCs w:val="18"/>
              </w:rPr>
              <w:t>単位</w:t>
            </w:r>
          </w:p>
          <w:p w:rsidR="005845C4" w:rsidRPr="0089480A" w:rsidRDefault="005845C4" w:rsidP="005845C4">
            <w:pPr>
              <w:overflowPunct w:val="0"/>
              <w:ind w:left="324"/>
              <w:textAlignment w:val="baseline"/>
              <w:rPr>
                <w:rFonts w:ascii="ＭＳ ゴシック" w:eastAsia="ＭＳ ゴシック" w:hAnsi="ＭＳ ゴシック" w:cs="ＭＳ 明朝"/>
                <w:kern w:val="0"/>
                <w:sz w:val="18"/>
                <w:szCs w:val="18"/>
              </w:rPr>
            </w:pPr>
          </w:p>
          <w:p w:rsidR="004052DF" w:rsidRPr="0089480A" w:rsidRDefault="005845C4" w:rsidP="005845C4">
            <w:pPr>
              <w:overflowPunct w:val="0"/>
              <w:textAlignment w:val="baseline"/>
              <w:rPr>
                <w:rFonts w:ascii="ＭＳ ゴシック" w:eastAsia="ＭＳ ゴシック" w:hAnsi="ＭＳ ゴシック" w:cs="Times New Roman"/>
                <w:spacing w:val="4"/>
                <w:kern w:val="0"/>
                <w:sz w:val="18"/>
                <w:szCs w:val="18"/>
              </w:rPr>
            </w:pPr>
            <w:r w:rsidRPr="0089480A">
              <w:rPr>
                <w:rFonts w:ascii="ＭＳ ゴシック" w:eastAsia="ＭＳ ゴシック" w:hAnsi="ＭＳ ゴシック" w:cs="ＭＳ 明朝" w:hint="eastAsia"/>
                <w:kern w:val="0"/>
                <w:sz w:val="18"/>
                <w:szCs w:val="18"/>
              </w:rPr>
              <w:t>※</w:t>
            </w:r>
            <w:r w:rsidR="004052DF" w:rsidRPr="0089480A">
              <w:rPr>
                <w:rFonts w:ascii="ＭＳ ゴシック" w:eastAsia="ＭＳ ゴシック" w:hAnsi="ＭＳ ゴシック" w:cs="ＭＳ 明朝" w:hint="eastAsia"/>
                <w:kern w:val="0"/>
                <w:sz w:val="18"/>
                <w:szCs w:val="18"/>
              </w:rPr>
              <w:t>別に厚生労働大臣が定める基準の内容は次のとおり。</w:t>
            </w:r>
            <w:r w:rsidRPr="0089480A">
              <w:rPr>
                <w:rFonts w:ascii="ＭＳ ゴシック" w:eastAsia="ＭＳ ゴシック" w:hAnsi="ＭＳ ゴシック" w:cs="Times New Roman"/>
                <w:spacing w:val="4"/>
                <w:kern w:val="0"/>
                <w:sz w:val="18"/>
                <w:szCs w:val="18"/>
              </w:rPr>
              <w:t xml:space="preserve"> </w:t>
            </w:r>
          </w:p>
          <w:p w:rsidR="00200118" w:rsidRPr="0089480A" w:rsidRDefault="00200118" w:rsidP="00200118">
            <w:pPr>
              <w:ind w:left="18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イ　リハビリテーションマネジメント加算(A)イ　次に掲げる基準のいずれにも適合すること。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⑴　指定訪問リハビリテーション事業所(指定居宅サービス等基準第七十六条第一項に規定する指定訪問リハビリテーション事業所をいう。以下同じ。)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一以上の指示を行う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⑵　(1)における指示を行った医師又は当該指示を受けた理学療法士、作業療法士若しくは言語聴覚士が、当該指示の内容が(1)に掲げる基準に適合するものであると明確にわかるように記録すること。</w:t>
            </w:r>
          </w:p>
          <w:p w:rsidR="00200118"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⑶　リハビリテーション会議(指定居宅サービス等基準第八十条第五号に規定するリハビリテーション会議をいう。以下同じ。)を開催し、リハビリテーションに関する専門的な見地から利用者の状況等に関する情報を構成員(同号に規定する構成員をいう。以下同じ。)と共有し、当該リハビリテーション会議の内容を記録すること。</w:t>
            </w:r>
          </w:p>
          <w:p w:rsidR="009B7E5E" w:rsidRPr="0089480A" w:rsidRDefault="009B7E5E" w:rsidP="00200118">
            <w:pPr>
              <w:ind w:leftChars="100" w:left="390" w:hangingChars="100" w:hanging="180"/>
              <w:rPr>
                <w:rFonts w:ascii="ＭＳ ゴシック" w:eastAsia="ＭＳ ゴシック" w:hAnsi="ＭＳ ゴシック" w:cs="Times New Roman"/>
                <w:sz w:val="18"/>
                <w:szCs w:val="18"/>
              </w:rPr>
            </w:pP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lastRenderedPageBreak/>
              <w:t>⑷　訪問リハビリテーション計画(指定居宅サービス等基準第八十一条第一項に規定する訪問リハビリテーション計画をいう。以下同じ。)について、当該計画の作成に関与した理学療法士、作業療法士又は言語聴覚士が利用者又はその家族に対して説明し、利用者の同意を得るとともに、説明した内容等について医師へ報告す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⑸　三月に一回以上、リハビリテーション会議を開催し、利用者の状態の変化に応じ、訪問リハビリテーション計画を見直していること。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⑹　指定訪問リハビリテーション事業所の理学療法士、作業療法士又は言語聴覚士が、介護支援専門員(法第七条第五項に規定する介護支援専門員をいう。以下同じ。)に対し、リハビリテーションに関する専門的な見地から、利用者の有する能力、自立のために必要な支援方法及び日常生活上の留意点に関する情報提供を行うこと。</w:t>
            </w:r>
          </w:p>
          <w:p w:rsidR="00200118" w:rsidRPr="0089480A" w:rsidRDefault="00200118" w:rsidP="00200118">
            <w:pPr>
              <w:ind w:leftChars="100" w:left="21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⑺　次のいずれかに適合すること。</w:t>
            </w:r>
          </w:p>
          <w:p w:rsidR="00200118" w:rsidRPr="0089480A" w:rsidRDefault="00200118" w:rsidP="00200118">
            <w:pPr>
              <w:ind w:leftChars="200" w:left="780" w:hangingChars="200" w:hanging="36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(一)　指定訪問リハビリテーション事業所の理学療法士、作業療法士又は言語聴覚士が、居宅サービス計画(法第八条第二十三項に規定する居宅サービス計画をいう。以下同じ。)に位置付けた指定訪問介護の事業その他の指定居宅サービスに該当する事業に係る従業者と指定訪問リハビリテーション(指定居宅サービス等基準第七十五条に規定する指定訪問リハビリテーションをいう。以下同じ。)の利用者の居宅を訪問し、当該従業者に対し、リハビリテーションに関する専門的な見地から、介護の工夫に関する指導及び日常生活上の留意点に関する助言を行うこと。</w:t>
            </w:r>
          </w:p>
          <w:p w:rsidR="00200118" w:rsidRPr="0089480A" w:rsidRDefault="00200118" w:rsidP="00200118">
            <w:pPr>
              <w:ind w:leftChars="200" w:left="780" w:hangingChars="200" w:hanging="36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(二)　指定訪問リハビリテーション事業所の理学療法士、作業療法士又は言語聴覚士が、指定訪問リハビリテーションの利用者の居宅を訪問し、その家族に対し、リハビリテーションに関する専門的な見地から、介護の工夫に関する指導及び日常生活上の留意点に関する助言を行う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⑻　(1)から(7)までに掲げる基準に適合することを確認し、記録すること。</w:t>
            </w:r>
          </w:p>
          <w:p w:rsidR="00200118" w:rsidRPr="0089480A" w:rsidRDefault="00200118" w:rsidP="00200118">
            <w:pPr>
              <w:ind w:left="18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ロ　リハビリテーションマネジメント加算(A)ロ　次に掲げる基準のいずれにも適合すること。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⑴　イ(1)から(8)までに掲げる基準のいずれにも適合すること。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⑵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ること。</w:t>
            </w:r>
          </w:p>
          <w:p w:rsidR="00200118" w:rsidRPr="0089480A" w:rsidRDefault="00200118" w:rsidP="00200118">
            <w:pPr>
              <w:ind w:left="18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ハ　リハビリテーションマネジメント加算(B)イ　次に掲げる基準のいずれにも適合すること。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lastRenderedPageBreak/>
              <w:t>⑴　イ(1)から(3)まで及び(5)から(7)までに掲げる基準のいずれにも適合すること。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⑵　訪問リハビリテーション計画について、指定訪問リハビリテーション事業所の医師が利用者又はその家族に対して説明し、利用者の同意を得ること。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⑶　(1)及び(2)に掲げる基準に適合することを確認し、記録すること。</w:t>
            </w:r>
          </w:p>
          <w:p w:rsidR="008A0AAB" w:rsidRPr="0089480A" w:rsidRDefault="00200118" w:rsidP="00200118">
            <w:pPr>
              <w:ind w:left="18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 xml:space="preserve">ニ　リハビリテーションマネジメント加算(B)ロ　</w:t>
            </w:r>
          </w:p>
          <w:p w:rsidR="00200118" w:rsidRPr="0089480A" w:rsidRDefault="00200118" w:rsidP="008A0AAB">
            <w:pPr>
              <w:ind w:leftChars="100" w:left="21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次に掲げる基準のいずれにも適合すること。</w:t>
            </w:r>
          </w:p>
          <w:p w:rsidR="00200118" w:rsidRPr="0089480A" w:rsidRDefault="00200118" w:rsidP="00200118">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⑴　ハ(1)から(3)までに掲げる基準のいずれにも適合すること。</w:t>
            </w:r>
          </w:p>
          <w:p w:rsidR="00AD16E2" w:rsidRPr="0089480A" w:rsidRDefault="00200118" w:rsidP="00AC45F1">
            <w:pPr>
              <w:ind w:leftChars="100" w:left="39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⑵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ること。</w:t>
            </w:r>
          </w:p>
        </w:tc>
        <w:tc>
          <w:tcPr>
            <w:tcW w:w="4918" w:type="dxa"/>
            <w:shd w:val="clear" w:color="auto" w:fill="auto"/>
          </w:tcPr>
          <w:p w:rsidR="004052DF" w:rsidRPr="0089480A" w:rsidRDefault="004052DF" w:rsidP="00C66089">
            <w:pPr>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lastRenderedPageBreak/>
              <w:t>(8)</w:t>
            </w:r>
            <w:r w:rsidR="00506672" w:rsidRPr="0089480A">
              <w:rPr>
                <w:rFonts w:ascii="ＭＳ ゴシック" w:eastAsia="ＭＳ ゴシック" w:hAnsi="ＭＳ ゴシック" w:cs="Times New Roman" w:hint="eastAsia"/>
                <w:sz w:val="18"/>
                <w:szCs w:val="18"/>
              </w:rPr>
              <w:t xml:space="preserve">　</w:t>
            </w:r>
            <w:r w:rsidRPr="0089480A">
              <w:rPr>
                <w:rFonts w:ascii="ＭＳ ゴシック" w:eastAsia="ＭＳ ゴシック" w:hAnsi="ＭＳ ゴシック" w:cs="Times New Roman" w:hint="eastAsia"/>
                <w:sz w:val="18"/>
                <w:szCs w:val="18"/>
              </w:rPr>
              <w:t>リハビリテーションマネジメント加算について</w:t>
            </w:r>
          </w:p>
          <w:p w:rsidR="004052DF" w:rsidRPr="0089480A" w:rsidRDefault="00F109F3" w:rsidP="00F109F3">
            <w:pPr>
              <w:ind w:left="180" w:hangingChars="100" w:hanging="180"/>
              <w:rPr>
                <w:rFonts w:ascii="Century" w:eastAsia="ＭＳ 明朝" w:hAnsi="Century" w:cs="Times New Roman"/>
                <w:sz w:val="18"/>
                <w:szCs w:val="18"/>
              </w:rPr>
            </w:pPr>
            <w:r w:rsidRPr="0089480A">
              <w:rPr>
                <w:rFonts w:ascii="ＭＳ ゴシック" w:eastAsia="ＭＳ ゴシック" w:hAnsi="ＭＳ ゴシック" w:cs="Times New Roman" w:hint="eastAsia"/>
                <w:sz w:val="18"/>
                <w:szCs w:val="18"/>
              </w:rPr>
              <w:t>①</w:t>
            </w:r>
            <w:r w:rsidR="00506672" w:rsidRPr="0089480A">
              <w:rPr>
                <w:rFonts w:ascii="ＭＳ ゴシック" w:eastAsia="ＭＳ ゴシック" w:hAnsi="ＭＳ ゴシック" w:cs="Times New Roman" w:hint="eastAsia"/>
                <w:sz w:val="18"/>
                <w:szCs w:val="18"/>
              </w:rPr>
              <w:t xml:space="preserve">　</w:t>
            </w:r>
            <w:r w:rsidRPr="0089480A">
              <w:rPr>
                <w:rFonts w:ascii="ＭＳ ゴシック" w:eastAsia="ＭＳ ゴシック" w:hAnsi="ＭＳ ゴシック" w:cs="Times New Roman" w:hint="eastAsia"/>
                <w:sz w:val="18"/>
                <w:szCs w:val="18"/>
              </w:rPr>
              <w:t>リハビリテーションマネジメント加算は、利用者ごとに行われるケアマネジメントの一環として実施されるものであり、リハビリテーションの質の向上を図るため、利用者の状態や生活環境等を踏まえた（Survey）、多職種協働による訪問リハビリテーション計画の作成（Plan）、当該計画に基づく状態や生活環境等を踏まえた適切なリハビリテーションの提供（Do）、当該提供内容の評価（Check）とその結果を踏まえた当該計画の見直し等（Action）といったサイクル（以下「ＳＰＤＣＡサイクル」という。）の構築を通じて、継続的にリハビリテーションの質の管理を行った場合に加算するものである。</w:t>
            </w:r>
          </w:p>
          <w:p w:rsidR="004052DF" w:rsidRPr="0089480A" w:rsidRDefault="004052DF" w:rsidP="00C66089">
            <w:pPr>
              <w:ind w:left="18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②　「リハビリテーションの質の管理」とは、生活機能の維持又は向上を目指すに当たって、心身機能、個人として行うＡＤＬやＩＡＤＬといった活動をするための機能、家庭での役割を担うことや地域の行事等に関与すること等といった参加をするための機能について、バランス良くアプローチするリハビリテーションが提供できているかを管理することをいう。</w:t>
            </w:r>
          </w:p>
          <w:p w:rsidR="004052DF" w:rsidRPr="0089480A" w:rsidRDefault="00506672" w:rsidP="00C66089">
            <w:pPr>
              <w:ind w:left="180" w:hangingChars="100" w:hanging="180"/>
              <w:rPr>
                <w:rFonts w:ascii="Century" w:eastAsia="ＭＳ 明朝" w:hAnsi="Century" w:cs="Times New Roman"/>
                <w:sz w:val="18"/>
                <w:szCs w:val="18"/>
              </w:rPr>
            </w:pPr>
            <w:r w:rsidRPr="0089480A">
              <w:rPr>
                <w:rFonts w:ascii="ＭＳ ゴシック" w:eastAsia="ＭＳ ゴシック" w:hAnsi="ＭＳ ゴシック" w:cs="Times New Roman" w:hint="eastAsia"/>
                <w:sz w:val="18"/>
                <w:szCs w:val="18"/>
              </w:rPr>
              <w:t>③</w:t>
            </w:r>
            <w:r w:rsidR="004052DF" w:rsidRPr="0089480A">
              <w:rPr>
                <w:rFonts w:ascii="ＭＳ ゴシック" w:eastAsia="ＭＳ ゴシック" w:hAnsi="ＭＳ ゴシック" w:cs="Times New Roman" w:hint="eastAsia"/>
                <w:sz w:val="18"/>
                <w:szCs w:val="18"/>
              </w:rPr>
              <w:t xml:space="preserve">　リハビリテーション会議の構成員である医師の当該会議への出席については、テレビ電話等情報通信機器を使用してもよいこととする。なお、テレビ電話等情報通信機器を使用する場合には、当該会議の議事に支障のないよう</w:t>
            </w:r>
            <w:r w:rsidR="003807A3" w:rsidRPr="0089480A">
              <w:rPr>
                <w:rFonts w:ascii="ＭＳ ゴシック" w:eastAsia="ＭＳ ゴシック" w:hAnsi="ＭＳ ゴシック" w:cs="Times New Roman" w:hint="eastAsia"/>
                <w:sz w:val="18"/>
                <w:szCs w:val="18"/>
              </w:rPr>
              <w:t>に留意すること。</w:t>
            </w:r>
          </w:p>
          <w:p w:rsidR="00B1161B" w:rsidRPr="0089480A" w:rsidRDefault="00506672" w:rsidP="00506672">
            <w:pPr>
              <w:ind w:left="180" w:hangingChars="100" w:hanging="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 xml:space="preserve">④　</w:t>
            </w:r>
            <w:r w:rsidR="00D63889">
              <w:rPr>
                <w:rFonts w:ascii="ＭＳ ゴシック" w:eastAsia="ＭＳ ゴシック" w:hAnsi="ＭＳ ゴシック" w:cs="Times New Roman" w:hint="eastAsia"/>
                <w:sz w:val="18"/>
                <w:szCs w:val="18"/>
              </w:rPr>
              <w:t>左記(</w:t>
            </w:r>
            <w:r w:rsidRPr="0089480A">
              <w:rPr>
                <w:rFonts w:ascii="ＭＳ ゴシック" w:eastAsia="ＭＳ ゴシック" w:hAnsi="ＭＳ ゴシック" w:cs="Times New Roman" w:hint="eastAsia"/>
                <w:sz w:val="18"/>
                <w:szCs w:val="18"/>
              </w:rPr>
              <w:t>大臣基準第</w:t>
            </w:r>
            <w:r w:rsidR="00D63889">
              <w:rPr>
                <w:rFonts w:ascii="ＭＳ ゴシック" w:eastAsia="ＭＳ ゴシック" w:hAnsi="ＭＳ ゴシック" w:cs="Times New Roman"/>
                <w:sz w:val="18"/>
                <w:szCs w:val="18"/>
              </w:rPr>
              <w:t>12</w:t>
            </w:r>
            <w:r w:rsidRPr="0089480A">
              <w:rPr>
                <w:rFonts w:ascii="ＭＳ ゴシック" w:eastAsia="ＭＳ ゴシック" w:hAnsi="ＭＳ ゴシック" w:cs="Times New Roman" w:hint="eastAsia"/>
                <w:sz w:val="18"/>
                <w:szCs w:val="18"/>
              </w:rPr>
              <w:t>号</w:t>
            </w:r>
            <w:r w:rsidR="00D63889">
              <w:rPr>
                <w:rFonts w:ascii="ＭＳ ゴシック" w:eastAsia="ＭＳ ゴシック" w:hAnsi="ＭＳ ゴシック" w:cs="Times New Roman" w:hint="eastAsia"/>
                <w:sz w:val="18"/>
                <w:szCs w:val="18"/>
              </w:rPr>
              <w:t>)</w:t>
            </w:r>
            <w:r w:rsidRPr="0089480A">
              <w:rPr>
                <w:rFonts w:ascii="ＭＳ ゴシック" w:eastAsia="ＭＳ ゴシック" w:hAnsi="ＭＳ ゴシック" w:cs="Times New Roman" w:hint="eastAsia"/>
                <w:sz w:val="18"/>
                <w:szCs w:val="18"/>
              </w:rPr>
              <w:t>ロ⑵及びニ⑵に規定する厚生労働省への情報の提出については、「科学的介護情報システム（Long-term care Informationsystem For Evidence）」（以下「ＬＩＦＥ」という。）を用いて行うこととする。ＬＩＦＥへの提出情報、提出頻度等については、「科学的介護情報システム（ＬＩＦＥ）関連加算に関する基本的考え方並びに事務処理手順及び様式例の提示について」（令和３年３月16 日老老発0316 第４号）を参照されたい。サービスの質の向上を図るため、ＬＩＦＥへの提出情報及びフィードバック情報を活用し、ＳＰＤＣＡサイクルにより、サービスの質の管理を行うこと。提出された情報については、国民の健康の保持増進及びその有する能力の維持向上に資するため、適宜活用されるものである。</w:t>
            </w:r>
          </w:p>
        </w:tc>
      </w:tr>
      <w:tr w:rsidR="0089480A" w:rsidRPr="0089480A" w:rsidTr="00C66089">
        <w:trPr>
          <w:trHeight w:val="386"/>
          <w:jc w:val="center"/>
        </w:trPr>
        <w:tc>
          <w:tcPr>
            <w:tcW w:w="4810" w:type="dxa"/>
            <w:shd w:val="clear" w:color="auto" w:fill="auto"/>
          </w:tcPr>
          <w:p w:rsidR="004052DF" w:rsidRPr="0089480A" w:rsidRDefault="009D3FB1" w:rsidP="00C66089">
            <w:pPr>
              <w:rPr>
                <w:rFonts w:ascii="ＭＳ ゴシック" w:eastAsia="ＭＳ ゴシック" w:hAnsi="ＭＳ ゴシック" w:cs="Times New Roman"/>
                <w:b/>
                <w:sz w:val="18"/>
                <w:szCs w:val="18"/>
              </w:rPr>
            </w:pPr>
            <w:r w:rsidRPr="0089480A">
              <w:rPr>
                <w:rFonts w:ascii="ＭＳ ゴシック" w:eastAsia="ＭＳ ゴシック" w:hAnsi="ＭＳ ゴシック" w:cs="Times New Roman" w:hint="eastAsia"/>
                <w:b/>
                <w:sz w:val="18"/>
                <w:szCs w:val="18"/>
              </w:rPr>
              <w:lastRenderedPageBreak/>
              <w:t>●移行</w:t>
            </w:r>
            <w:r w:rsidR="004052DF" w:rsidRPr="0089480A">
              <w:rPr>
                <w:rFonts w:ascii="ＭＳ ゴシック" w:eastAsia="ＭＳ ゴシック" w:hAnsi="ＭＳ ゴシック" w:cs="Times New Roman" w:hint="eastAsia"/>
                <w:b/>
                <w:sz w:val="18"/>
                <w:szCs w:val="18"/>
              </w:rPr>
              <w:t>支援加算</w:t>
            </w:r>
          </w:p>
          <w:p w:rsidR="004052DF" w:rsidRPr="0089480A" w:rsidRDefault="004052DF" w:rsidP="00C66089">
            <w:pPr>
              <w:rPr>
                <w:rFonts w:ascii="ＭＳ Ｐゴシック" w:eastAsia="ＭＳ Ｐゴシック" w:hAnsi="ＭＳ Ｐゴシック" w:cs="Times New Roman"/>
                <w:b/>
                <w:sz w:val="18"/>
                <w:szCs w:val="18"/>
              </w:rPr>
            </w:pPr>
          </w:p>
          <w:p w:rsidR="004052DF" w:rsidRPr="0089480A" w:rsidRDefault="009D3FB1" w:rsidP="00C66089">
            <w:pPr>
              <w:ind w:firstLineChars="100" w:firstLine="180"/>
              <w:rPr>
                <w:rFonts w:ascii="ＭＳ ゴシック" w:eastAsia="ＭＳ ゴシック" w:hAnsi="ＭＳ ゴシック" w:cs="ＭＳ 明朝"/>
                <w:sz w:val="18"/>
                <w:szCs w:val="18"/>
              </w:rPr>
            </w:pPr>
            <w:r w:rsidRPr="0089480A">
              <w:rPr>
                <w:rFonts w:ascii="ＭＳ ゴシック" w:eastAsia="ＭＳ ゴシック" w:hAnsi="ＭＳ ゴシック" w:cs="ＭＳ 明朝" w:hint="eastAsia"/>
                <w:sz w:val="18"/>
                <w:szCs w:val="18"/>
              </w:rPr>
              <w:t>別に厚生労働大臣が定める基準に適合しているものとして</w:t>
            </w:r>
            <w:r w:rsidRPr="0089480A">
              <w:rPr>
                <w:rFonts w:ascii="ＭＳ ゴシック" w:eastAsia="ＭＳ ゴシック" w:hAnsi="ＭＳ ゴシック" w:cs="ＭＳ明朝" w:hint="eastAsia"/>
                <w:kern w:val="0"/>
                <w:sz w:val="18"/>
                <w:szCs w:val="18"/>
              </w:rPr>
              <w:t>都道府県知事に届け出た指定訪問リハビリテーション事業所が、リハビリテーションを行い、利用者の指定通所介護事業所（指定居宅サービス基準第93条第１項に規定する指定通所介護事業所をいう。以下同じ。）等への移行等を支援した場</w:t>
            </w:r>
            <w:r w:rsidR="005E575E" w:rsidRPr="0089480A">
              <w:rPr>
                <w:rFonts w:ascii="ＭＳ ゴシック" w:eastAsia="ＭＳ ゴシック" w:hAnsi="ＭＳ ゴシック" w:cs="ＭＳ明朝" w:hint="eastAsia"/>
                <w:kern w:val="0"/>
                <w:sz w:val="18"/>
                <w:szCs w:val="18"/>
              </w:rPr>
              <w:t>合は、移行支援加算として、評価対象期間（別に厚生労働大臣が定める期間をいう。）の末日が属する年度の次の年度内に限り、１日につき所定単位数を加算する。</w:t>
            </w:r>
          </w:p>
          <w:p w:rsidR="009D3FB1" w:rsidRPr="0089480A" w:rsidRDefault="009D3FB1" w:rsidP="009D3FB1">
            <w:pPr>
              <w:rPr>
                <w:rFonts w:ascii="ＭＳ ゴシック" w:eastAsia="ＭＳ 明朝" w:hAnsi="Times New Roman" w:cs="ＭＳ 明朝"/>
                <w:sz w:val="18"/>
                <w:szCs w:val="18"/>
              </w:rPr>
            </w:pPr>
          </w:p>
          <w:p w:rsidR="004052DF" w:rsidRPr="0089480A" w:rsidRDefault="00D2015D" w:rsidP="005E575E">
            <w:pPr>
              <w:overflowPunct w:val="0"/>
              <w:textAlignment w:val="baseline"/>
              <w:rPr>
                <w:rFonts w:ascii="ＭＳ ゴシック" w:eastAsia="ＭＳ ゴシック" w:hAnsi="ＭＳ ゴシック" w:cs="Times New Roman"/>
                <w:spacing w:val="4"/>
                <w:kern w:val="0"/>
                <w:sz w:val="18"/>
                <w:szCs w:val="18"/>
              </w:rPr>
            </w:pPr>
            <w:r w:rsidRPr="0089480A">
              <w:rPr>
                <w:rFonts w:ascii="ＭＳ ゴシック" w:eastAsia="ＭＳ ゴシック" w:hAnsi="ＭＳ ゴシック" w:cs="ＭＳ 明朝" w:hint="eastAsia"/>
                <w:kern w:val="0"/>
                <w:sz w:val="18"/>
                <w:szCs w:val="18"/>
              </w:rPr>
              <w:t>※</w:t>
            </w:r>
            <w:r w:rsidR="004052DF" w:rsidRPr="0089480A">
              <w:rPr>
                <w:rFonts w:ascii="ＭＳ ゴシック" w:eastAsia="ＭＳ ゴシック" w:hAnsi="ＭＳ ゴシック" w:cs="ＭＳ 明朝" w:hint="eastAsia"/>
                <w:kern w:val="0"/>
                <w:sz w:val="18"/>
                <w:szCs w:val="18"/>
              </w:rPr>
              <w:t>別に厚生労働大臣が定める基準の内容は次のとおり。</w:t>
            </w:r>
          </w:p>
          <w:p w:rsidR="005E575E" w:rsidRPr="0089480A" w:rsidRDefault="005E575E" w:rsidP="005E575E">
            <w:pPr>
              <w:pStyle w:val="num"/>
              <w:spacing w:before="0" w:beforeAutospacing="0" w:after="0" w:afterAutospacing="0"/>
              <w:rPr>
                <w:rFonts w:ascii="ＭＳ ゴシック" w:eastAsia="ＭＳ ゴシック" w:hAnsi="ＭＳ ゴシック"/>
                <w:sz w:val="18"/>
                <w:szCs w:val="18"/>
              </w:rPr>
            </w:pPr>
            <w:r w:rsidRPr="0089480A">
              <w:rPr>
                <w:rFonts w:ascii="ＭＳ ゴシック" w:eastAsia="ＭＳ ゴシック" w:hAnsi="ＭＳ ゴシック" w:hint="eastAsia"/>
                <w:sz w:val="18"/>
                <w:szCs w:val="18"/>
              </w:rPr>
              <w:t>イ　次に掲げる基準のいずれにも適合すること。</w:t>
            </w:r>
          </w:p>
          <w:p w:rsidR="005E575E" w:rsidRPr="0089480A" w:rsidRDefault="005E575E" w:rsidP="005E575E">
            <w:pPr>
              <w:pStyle w:val="num"/>
              <w:spacing w:before="0" w:beforeAutospacing="0" w:after="0" w:afterAutospacing="0"/>
              <w:ind w:leftChars="100" w:left="390" w:hangingChars="100" w:hanging="180"/>
              <w:rPr>
                <w:rFonts w:ascii="ＭＳ ゴシック" w:eastAsia="ＭＳ ゴシック" w:hAnsi="ＭＳ ゴシック"/>
                <w:sz w:val="18"/>
                <w:szCs w:val="18"/>
              </w:rPr>
            </w:pPr>
            <w:r w:rsidRPr="0089480A">
              <w:rPr>
                <w:rFonts w:ascii="ＭＳ ゴシック" w:eastAsia="ＭＳ ゴシック" w:hAnsi="ＭＳ ゴシック" w:hint="eastAsia"/>
                <w:sz w:val="18"/>
                <w:szCs w:val="18"/>
              </w:rPr>
              <w:t>⑴　評価対象期間において指定訪問リハビリテーションの提供を終了した者(以下「訪問リハビリテーション終了者」という。)のうち、指定通所介護(指定居宅サービス等基準第九十二条に規定する指定通所介護をいう。以下同じ。)、指定通所リハビリテーション(指定居宅サービス等基準第百十条に規定する指定通所リハビリテーションをいう。以下同じ。)、指定地域密着型通所介護(指定地域密着型サービス基準第十九条に規定する指定地域密着型通所介護をいう。以下同じ。)、指定認知症対応型通所介護(指定地域密着型サービス基準第四十一条に規定する指定認知症対応型通所介護をいう。以下同じ。)、指定小規模多機能型居宅介護(指定地域密着型サービス基準第六十二条に規定する指定小規模多機能型居宅介護をいう。第五十四号において同じ。)、指定看護小規模多機能型居宅介護(指定地域密着型サービス基準第百七十条に規定する指定看護小規模多機能型居宅介護をいう。第七十九号ロにおいて同じ。)、指定介護予防通所リハビリテーション(指定介護予防サービス等基準第百十六条に規定する指定介護予防通所リハビリテーションをいう。</w:t>
            </w:r>
            <w:r w:rsidRPr="0089480A">
              <w:rPr>
                <w:rFonts w:ascii="ＭＳ ゴシック" w:eastAsia="ＭＳ ゴシック" w:hAnsi="ＭＳ ゴシック" w:hint="eastAsia"/>
                <w:sz w:val="18"/>
                <w:szCs w:val="18"/>
              </w:rPr>
              <w:lastRenderedPageBreak/>
              <w:t>以下同じ。)、指定介護予防認知症対応型通所介護(指定地域密着型介護予防サービスの事業の人員、設備及び運営並びに指定地域密着型介護予防サービスに係る介護予防のための効果的な支援の方法に関する基準(平成十八年厚生労働省令第三十六号。以下「指定地域密着型介護予防サービス基準」という。)第四条に規定する指定介護予防認知症対応型通所介護をいう。)、指定介護予防小規模多機能型居宅介護(指定地域密着型介護予防サービス基準第四十三条に規定する指定介護予防小規模多機能型居宅介護をいう。)、法第百十五条の四十五第一項第一号ロに規定する第一号通所事業その他社会参加に資する取組(以下「指定通所介護等」という。)を実施した者の占める割合が、百分の五を超えていること。</w:t>
            </w:r>
          </w:p>
          <w:p w:rsidR="005E575E" w:rsidRPr="0089480A" w:rsidRDefault="005E575E" w:rsidP="005E575E">
            <w:pPr>
              <w:pStyle w:val="num"/>
              <w:spacing w:before="0" w:beforeAutospacing="0" w:after="0" w:afterAutospacing="0"/>
              <w:ind w:leftChars="100" w:left="390" w:hangingChars="100" w:hanging="180"/>
              <w:rPr>
                <w:rFonts w:ascii="ＭＳ ゴシック" w:eastAsia="ＭＳ ゴシック" w:hAnsi="ＭＳ ゴシック"/>
                <w:sz w:val="18"/>
                <w:szCs w:val="18"/>
              </w:rPr>
            </w:pPr>
            <w:r w:rsidRPr="0089480A">
              <w:rPr>
                <w:rFonts w:ascii="ＭＳ ゴシック" w:eastAsia="ＭＳ ゴシック" w:hAnsi="ＭＳ ゴシック" w:hint="eastAsia"/>
                <w:sz w:val="18"/>
                <w:szCs w:val="18"/>
              </w:rPr>
              <w:t>⑵　評価対象期間中に指定訪問リハビリテーションの提供を終了した日から起算して十四日以降四十四日以内に、指定訪問リハビリテーション事業所の理学療法士、作業療法士又は言語聴覚士が、訪問リハビリテーション終了者に対して、当該訪問リハビリテーション終了者の指定通所介護等の実施状況を確認し、記録していること。</w:t>
            </w:r>
          </w:p>
          <w:p w:rsidR="005E575E" w:rsidRPr="0089480A" w:rsidRDefault="005E575E" w:rsidP="005E575E">
            <w:pPr>
              <w:pStyle w:val="num"/>
              <w:spacing w:before="0" w:beforeAutospacing="0" w:after="0" w:afterAutospacing="0"/>
              <w:ind w:left="180" w:hangingChars="100" w:hanging="180"/>
              <w:rPr>
                <w:rFonts w:ascii="ＭＳ ゴシック" w:eastAsia="ＭＳ ゴシック" w:hAnsi="ＭＳ ゴシック"/>
                <w:sz w:val="18"/>
                <w:szCs w:val="18"/>
              </w:rPr>
            </w:pPr>
            <w:r w:rsidRPr="0089480A">
              <w:rPr>
                <w:rFonts w:ascii="ＭＳ ゴシック" w:eastAsia="ＭＳ ゴシック" w:hAnsi="ＭＳ ゴシック" w:hint="eastAsia"/>
                <w:sz w:val="18"/>
                <w:szCs w:val="18"/>
              </w:rPr>
              <w:t>ロ　十二を指定訪問リハビリテーション事業所の利用者の平均利用月数で除して得た数が百分の二十五以上であること。</w:t>
            </w:r>
          </w:p>
          <w:p w:rsidR="004052DF" w:rsidRDefault="005E575E" w:rsidP="005E575E">
            <w:pPr>
              <w:pStyle w:val="num"/>
              <w:spacing w:before="0" w:beforeAutospacing="0" w:after="0" w:afterAutospacing="0"/>
              <w:ind w:left="180" w:hangingChars="100" w:hanging="180"/>
              <w:rPr>
                <w:rFonts w:asciiTheme="majorEastAsia" w:eastAsiaTheme="majorEastAsia" w:hAnsiTheme="majorEastAsia"/>
                <w:sz w:val="18"/>
                <w:szCs w:val="18"/>
              </w:rPr>
            </w:pPr>
            <w:r w:rsidRPr="0089480A">
              <w:rPr>
                <w:rFonts w:asciiTheme="majorEastAsia" w:eastAsiaTheme="majorEastAsia" w:hAnsiTheme="majorEastAsia" w:hint="eastAsia"/>
                <w:sz w:val="18"/>
                <w:szCs w:val="18"/>
              </w:rPr>
              <w:t>ハ　訪問リハビリテーション終了者が指定通所介護等の事業所へ移行するに当たり、当該利用者のリハビリテーション計画書を移行先の事業所へ提供すること。</w:t>
            </w:r>
          </w:p>
          <w:p w:rsidR="00B9785D" w:rsidRDefault="00B9785D" w:rsidP="005E575E">
            <w:pPr>
              <w:pStyle w:val="num"/>
              <w:spacing w:before="0" w:beforeAutospacing="0" w:after="0" w:afterAutospacing="0"/>
              <w:ind w:left="180" w:hangingChars="100" w:hanging="180"/>
              <w:rPr>
                <w:rFonts w:asciiTheme="majorEastAsia" w:eastAsiaTheme="majorEastAsia" w:hAnsiTheme="majorEastAsia"/>
                <w:sz w:val="18"/>
                <w:szCs w:val="18"/>
              </w:rPr>
            </w:pPr>
          </w:p>
          <w:p w:rsidR="00B9785D" w:rsidRDefault="00B9785D" w:rsidP="005E575E">
            <w:pPr>
              <w:pStyle w:val="num"/>
              <w:spacing w:before="0" w:beforeAutospacing="0" w:after="0" w:afterAutospacing="0"/>
              <w:ind w:left="180" w:hangingChars="100" w:hanging="180"/>
              <w:rPr>
                <w:rFonts w:asciiTheme="majorEastAsia" w:eastAsiaTheme="majorEastAsia" w:hAnsiTheme="majorEastAsia"/>
                <w:sz w:val="18"/>
                <w:szCs w:val="18"/>
              </w:rPr>
            </w:pPr>
          </w:p>
          <w:p w:rsidR="00B9785D" w:rsidRDefault="00B9785D" w:rsidP="00B9785D">
            <w:pPr>
              <w:overflowPunct w:val="0"/>
              <w:ind w:left="270" w:hangingChars="150" w:hanging="270"/>
              <w:textAlignment w:val="baseline"/>
              <w:rPr>
                <w:rFonts w:asciiTheme="minorEastAsia" w:hAnsiTheme="minorEastAsia"/>
                <w:sz w:val="18"/>
                <w:szCs w:val="18"/>
              </w:rPr>
            </w:pPr>
            <w:r>
              <w:rPr>
                <w:rFonts w:asciiTheme="minorEastAsia" w:hAnsiTheme="minorEastAsia" w:hint="eastAsia"/>
                <w:sz w:val="18"/>
                <w:szCs w:val="18"/>
              </w:rPr>
              <w:t>※</w:t>
            </w:r>
            <w:r w:rsidRPr="0090243D">
              <w:rPr>
                <w:rFonts w:asciiTheme="minorEastAsia" w:hAnsiTheme="minorEastAsia"/>
                <w:sz w:val="18"/>
                <w:szCs w:val="18"/>
              </w:rPr>
              <w:t>別に厚生労働大臣が定める期間</w:t>
            </w:r>
          </w:p>
          <w:p w:rsidR="00B9785D" w:rsidRDefault="00B9785D" w:rsidP="00B9785D">
            <w:pPr>
              <w:overflowPunct w:val="0"/>
              <w:ind w:left="270" w:hangingChars="150" w:hanging="270"/>
              <w:textAlignment w:val="baseline"/>
              <w:rPr>
                <w:rFonts w:asciiTheme="minorEastAsia" w:hAnsiTheme="minorEastAsia" w:hint="eastAsia"/>
                <w:sz w:val="18"/>
                <w:szCs w:val="18"/>
              </w:rPr>
            </w:pPr>
            <w:r>
              <w:rPr>
                <w:rFonts w:asciiTheme="minorEastAsia" w:hAnsiTheme="minorEastAsia" w:hint="eastAsia"/>
                <w:sz w:val="18"/>
                <w:szCs w:val="18"/>
              </w:rPr>
              <w:t xml:space="preserve">　移行支援加算を算定する年度の初日の属する年の前年の1月から12月までの期間(基準に適合しているものとして届け出た年においては、届出の月から同年12月までの期間)</w:t>
            </w:r>
          </w:p>
          <w:p w:rsidR="00B9785D" w:rsidRPr="00B9785D" w:rsidRDefault="00B9785D" w:rsidP="005E575E">
            <w:pPr>
              <w:pStyle w:val="num"/>
              <w:spacing w:before="0" w:beforeAutospacing="0" w:after="0" w:afterAutospacing="0"/>
              <w:ind w:left="180" w:hangingChars="100" w:hanging="180"/>
              <w:rPr>
                <w:rFonts w:asciiTheme="majorEastAsia" w:eastAsiaTheme="majorEastAsia" w:hAnsiTheme="majorEastAsia" w:hint="eastAsia"/>
                <w:sz w:val="18"/>
                <w:szCs w:val="18"/>
              </w:rPr>
            </w:pPr>
            <w:bookmarkStart w:id="0" w:name="_GoBack"/>
            <w:bookmarkEnd w:id="0"/>
          </w:p>
        </w:tc>
        <w:tc>
          <w:tcPr>
            <w:tcW w:w="4918" w:type="dxa"/>
            <w:shd w:val="clear" w:color="auto" w:fill="auto"/>
          </w:tcPr>
          <w:p w:rsidR="004052DF" w:rsidRPr="0089480A" w:rsidRDefault="0080734E" w:rsidP="00C66089">
            <w:pPr>
              <w:rPr>
                <w:rFonts w:asciiTheme="majorEastAsia" w:eastAsiaTheme="majorEastAsia" w:hAnsiTheme="majorEastAsia" w:cs="Times New Roman"/>
                <w:sz w:val="18"/>
                <w:szCs w:val="18"/>
              </w:rPr>
            </w:pPr>
            <w:r w:rsidRPr="0089480A">
              <w:rPr>
                <w:rFonts w:asciiTheme="majorEastAsia" w:eastAsiaTheme="majorEastAsia" w:hAnsiTheme="majorEastAsia" w:cs="ＭＳ 明朝" w:hint="eastAsia"/>
                <w:kern w:val="0"/>
                <w:sz w:val="18"/>
                <w:szCs w:val="18"/>
              </w:rPr>
              <w:lastRenderedPageBreak/>
              <w:t>⑾</w:t>
            </w:r>
            <w:r w:rsidRPr="0089480A">
              <w:rPr>
                <w:rFonts w:asciiTheme="majorEastAsia" w:eastAsiaTheme="majorEastAsia" w:hAnsiTheme="majorEastAsia" w:cs="ＭＳ明朝"/>
                <w:kern w:val="0"/>
                <w:sz w:val="18"/>
                <w:szCs w:val="18"/>
              </w:rPr>
              <w:t xml:space="preserve"> </w:t>
            </w:r>
            <w:r w:rsidRPr="0089480A">
              <w:rPr>
                <w:rFonts w:asciiTheme="majorEastAsia" w:eastAsiaTheme="majorEastAsia" w:hAnsiTheme="majorEastAsia" w:cs="ＭＳ明朝" w:hint="eastAsia"/>
                <w:kern w:val="0"/>
                <w:sz w:val="18"/>
                <w:szCs w:val="18"/>
              </w:rPr>
              <w:t>移行支援加算について</w:t>
            </w:r>
          </w:p>
          <w:p w:rsidR="004052DF" w:rsidRPr="0089480A" w:rsidRDefault="0080734E" w:rsidP="0080734E">
            <w:pPr>
              <w:autoSpaceDE w:val="0"/>
              <w:autoSpaceDN w:val="0"/>
              <w:adjustRightInd w:val="0"/>
              <w:ind w:left="180" w:hangingChars="100" w:hanging="180"/>
              <w:jc w:val="left"/>
              <w:rPr>
                <w:rFonts w:asciiTheme="majorEastAsia" w:eastAsiaTheme="majorEastAsia" w:hAnsiTheme="majorEastAsia" w:cs="Times New Roman"/>
                <w:sz w:val="18"/>
                <w:szCs w:val="18"/>
              </w:rPr>
            </w:pPr>
            <w:r w:rsidRPr="0089480A">
              <w:rPr>
                <w:rFonts w:asciiTheme="majorEastAsia" w:eastAsiaTheme="majorEastAsia" w:hAnsiTheme="majorEastAsia" w:cs="ＭＳ明朝" w:hint="eastAsia"/>
                <w:kern w:val="0"/>
                <w:sz w:val="18"/>
                <w:szCs w:val="18"/>
              </w:rPr>
              <w:t>①　移行支援加算におけるリハビリテーションは、訪問リハビリテーション計画に家庭や社会への参加を可能とするための目標を作成した上で、利用者のＡＤＬ及びＩＡＤＬを向上させ、指定通所介護等に移行させるものであること。</w:t>
            </w:r>
          </w:p>
          <w:p w:rsidR="004052DF" w:rsidRPr="0089480A" w:rsidRDefault="004052DF" w:rsidP="00C66089">
            <w:pPr>
              <w:ind w:left="18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②　「その他社会参加に資する取組」には、医療機関への入院や介護保険施設への入所、指定訪問リハビリテーション、指定認知症対応型共同生活介護等は含まれず、算定対象とならないこと。</w:t>
            </w:r>
          </w:p>
          <w:p w:rsidR="004052DF" w:rsidRPr="0089480A" w:rsidRDefault="004052DF" w:rsidP="00C66089">
            <w:pPr>
              <w:ind w:left="18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③　大臣基準告示第</w:t>
            </w:r>
            <w:r w:rsidR="00D13A91" w:rsidRPr="0089480A">
              <w:rPr>
                <w:rFonts w:asciiTheme="majorEastAsia" w:eastAsiaTheme="majorEastAsia" w:hAnsiTheme="majorEastAsia" w:cs="Times New Roman" w:hint="eastAsia"/>
                <w:sz w:val="18"/>
                <w:szCs w:val="18"/>
              </w:rPr>
              <w:t>十三</w:t>
            </w:r>
            <w:r w:rsidRPr="0089480A">
              <w:rPr>
                <w:rFonts w:asciiTheme="majorEastAsia" w:eastAsiaTheme="majorEastAsia" w:hAnsiTheme="majorEastAsia" w:cs="Times New Roman" w:hint="eastAsia"/>
                <w:sz w:val="18"/>
                <w:szCs w:val="18"/>
              </w:rPr>
              <w:t>号イ⑴の基準において、指定通所介護等を実施した者の占める割合及び基準第</w:t>
            </w:r>
            <w:r w:rsidR="00D13A91" w:rsidRPr="0089480A">
              <w:rPr>
                <w:rFonts w:asciiTheme="majorEastAsia" w:eastAsiaTheme="majorEastAsia" w:hAnsiTheme="majorEastAsia" w:cs="Times New Roman" w:hint="eastAsia"/>
                <w:sz w:val="18"/>
                <w:szCs w:val="18"/>
              </w:rPr>
              <w:t>十三</w:t>
            </w:r>
            <w:r w:rsidRPr="0089480A">
              <w:rPr>
                <w:rFonts w:asciiTheme="majorEastAsia" w:eastAsiaTheme="majorEastAsia" w:hAnsiTheme="majorEastAsia" w:cs="Times New Roman" w:hint="eastAsia"/>
                <w:sz w:val="18"/>
                <w:szCs w:val="18"/>
              </w:rPr>
              <w:t>号ロにおいて、</w:t>
            </w:r>
            <w:r w:rsidRPr="0089480A">
              <w:rPr>
                <w:rFonts w:asciiTheme="majorEastAsia" w:eastAsiaTheme="majorEastAsia" w:hAnsiTheme="majorEastAsia" w:cs="Times New Roman"/>
                <w:sz w:val="18"/>
                <w:szCs w:val="18"/>
              </w:rPr>
              <w:t>12</w:t>
            </w:r>
            <w:r w:rsidRPr="0089480A">
              <w:rPr>
                <w:rFonts w:asciiTheme="majorEastAsia" w:eastAsiaTheme="majorEastAsia" w:hAnsiTheme="majorEastAsia" w:cs="Times New Roman" w:hint="eastAsia"/>
                <w:sz w:val="18"/>
                <w:szCs w:val="18"/>
              </w:rPr>
              <w:t>を指定訪問リハビリテーション事業所の利用者の平均利用月数で除して得た数については、小数点第３位以下は切り上げること。</w:t>
            </w:r>
          </w:p>
          <w:p w:rsidR="004052DF" w:rsidRPr="0089480A" w:rsidRDefault="004052DF" w:rsidP="00C66089">
            <w:pPr>
              <w:ind w:left="18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④　平均利用月数については、以下の式により計算すること。</w:t>
            </w:r>
          </w:p>
          <w:p w:rsidR="004052DF" w:rsidRPr="0089480A" w:rsidRDefault="004052DF" w:rsidP="00C66089">
            <w:pPr>
              <w:ind w:firstLineChars="100" w:firstLine="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 xml:space="preserve">イ　</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ⅰ</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に掲げる数÷</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ⅱ</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に掲げる数</w:t>
            </w:r>
          </w:p>
          <w:p w:rsidR="004052DF" w:rsidRPr="0089480A" w:rsidRDefault="004052DF" w:rsidP="00C66089">
            <w:pPr>
              <w:ind w:leftChars="200" w:left="60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ⅰ</w:t>
            </w:r>
            <w:r w:rsidRPr="0089480A">
              <w:rPr>
                <w:rFonts w:asciiTheme="majorEastAsia" w:eastAsiaTheme="majorEastAsia" w:hAnsiTheme="majorEastAsia" w:cs="Times New Roman"/>
                <w:sz w:val="18"/>
                <w:szCs w:val="18"/>
              </w:rPr>
              <w:t xml:space="preserve">) </w:t>
            </w:r>
            <w:r w:rsidRPr="0089480A">
              <w:rPr>
                <w:rFonts w:asciiTheme="majorEastAsia" w:eastAsiaTheme="majorEastAsia" w:hAnsiTheme="majorEastAsia" w:cs="Times New Roman" w:hint="eastAsia"/>
                <w:sz w:val="18"/>
                <w:szCs w:val="18"/>
              </w:rPr>
              <w:t>当該事業所における評価対象期間の利用者ごとの利用者延月数の合計</w:t>
            </w:r>
          </w:p>
          <w:p w:rsidR="004052DF" w:rsidRPr="0089480A" w:rsidRDefault="004052DF" w:rsidP="00C66089">
            <w:pPr>
              <w:ind w:leftChars="200" w:left="60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ⅱ</w:t>
            </w:r>
            <w:r w:rsidRPr="0089480A">
              <w:rPr>
                <w:rFonts w:asciiTheme="majorEastAsia" w:eastAsiaTheme="majorEastAsia" w:hAnsiTheme="majorEastAsia" w:cs="Times New Roman"/>
                <w:sz w:val="18"/>
                <w:szCs w:val="18"/>
              </w:rPr>
              <w:t>) (</w:t>
            </w:r>
            <w:r w:rsidRPr="0089480A">
              <w:rPr>
                <w:rFonts w:asciiTheme="majorEastAsia" w:eastAsiaTheme="majorEastAsia" w:hAnsiTheme="majorEastAsia" w:cs="Times New Roman" w:hint="eastAsia"/>
                <w:sz w:val="18"/>
                <w:szCs w:val="18"/>
              </w:rPr>
              <w:t>当該事業所における評価対象期間の新規利用者数の合計＋当該事業所における評価対象期間の新規終了者数の合計</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÷２</w:t>
            </w:r>
          </w:p>
          <w:p w:rsidR="004052DF" w:rsidRPr="0089480A" w:rsidRDefault="004052DF" w:rsidP="00C66089">
            <w:pPr>
              <w:ind w:leftChars="100" w:left="39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ロ　イ</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ⅰ</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における利用者には、当該施設の利用を開始して、その日のうちに利用を終了した者又は死亡した者を含むものである。</w:t>
            </w:r>
          </w:p>
          <w:p w:rsidR="004052DF" w:rsidRPr="0089480A" w:rsidRDefault="004052DF" w:rsidP="00C66089">
            <w:pPr>
              <w:ind w:leftChars="100" w:left="39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ハ　イ</w:t>
            </w:r>
            <w:r w:rsidR="00D13A91" w:rsidRPr="0089480A">
              <w:rPr>
                <w:rFonts w:asciiTheme="majorEastAsia" w:eastAsiaTheme="majorEastAsia" w:hAnsiTheme="majorEastAsia" w:cs="Times New Roman" w:hint="eastAsia"/>
                <w:sz w:val="18"/>
                <w:szCs w:val="18"/>
              </w:rPr>
              <w:t>(</w:t>
            </w:r>
            <w:r w:rsidRPr="0089480A">
              <w:rPr>
                <w:rFonts w:asciiTheme="majorEastAsia" w:eastAsiaTheme="majorEastAsia" w:hAnsiTheme="majorEastAsia" w:cs="Times New Roman" w:hint="eastAsia"/>
                <w:sz w:val="18"/>
                <w:szCs w:val="18"/>
              </w:rPr>
              <w:t>ⅰ</w:t>
            </w:r>
            <w:r w:rsidR="00D13A91" w:rsidRPr="0089480A">
              <w:rPr>
                <w:rFonts w:asciiTheme="majorEastAsia" w:eastAsiaTheme="majorEastAsia" w:hAnsiTheme="majorEastAsia" w:cs="Times New Roman" w:hint="eastAsia"/>
                <w:sz w:val="18"/>
                <w:szCs w:val="18"/>
              </w:rPr>
              <w:t>)における</w:t>
            </w:r>
            <w:r w:rsidRPr="0089480A">
              <w:rPr>
                <w:rFonts w:asciiTheme="majorEastAsia" w:eastAsiaTheme="majorEastAsia" w:hAnsiTheme="majorEastAsia" w:cs="Times New Roman" w:hint="eastAsia"/>
                <w:sz w:val="18"/>
                <w:szCs w:val="18"/>
              </w:rPr>
              <w:t>利用者延月数は、利用者が評価対象期間において当該事業所の提供する訪問リハビリテーションを利用した月数の合計をいう。</w:t>
            </w:r>
          </w:p>
          <w:p w:rsidR="004052DF" w:rsidRPr="0089480A" w:rsidRDefault="004052DF" w:rsidP="00C66089">
            <w:pPr>
              <w:ind w:leftChars="100" w:left="39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ニ　イ</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ⅱ</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における新規利用者数とは、当該評価対象期間に新たに当該事業所の提供する</w:t>
            </w:r>
            <w:r w:rsidR="00314BC5" w:rsidRPr="0089480A">
              <w:rPr>
                <w:rFonts w:asciiTheme="majorEastAsia" w:eastAsiaTheme="majorEastAsia" w:hAnsiTheme="majorEastAsia" w:cs="Times New Roman" w:hint="eastAsia"/>
                <w:sz w:val="18"/>
                <w:szCs w:val="18"/>
                <w:u w:val="single"/>
              </w:rPr>
              <w:t>指定</w:t>
            </w:r>
            <w:r w:rsidRPr="0089480A">
              <w:rPr>
                <w:rFonts w:asciiTheme="majorEastAsia" w:eastAsiaTheme="majorEastAsia" w:hAnsiTheme="majorEastAsia" w:cs="Times New Roman" w:hint="eastAsia"/>
                <w:sz w:val="18"/>
                <w:szCs w:val="18"/>
              </w:rPr>
              <w:t>訪問リハビリテーションを利用した者の数をいう。また、当該事業所の利用を終了後、</w:t>
            </w:r>
            <w:r w:rsidRPr="0089480A">
              <w:rPr>
                <w:rFonts w:asciiTheme="majorEastAsia" w:eastAsiaTheme="majorEastAsia" w:hAnsiTheme="majorEastAsia" w:cs="Times New Roman"/>
                <w:sz w:val="18"/>
                <w:szCs w:val="18"/>
              </w:rPr>
              <w:t>12</w:t>
            </w:r>
            <w:r w:rsidRPr="0089480A">
              <w:rPr>
                <w:rFonts w:asciiTheme="majorEastAsia" w:eastAsiaTheme="majorEastAsia" w:hAnsiTheme="majorEastAsia" w:cs="Times New Roman" w:hint="eastAsia"/>
                <w:sz w:val="18"/>
                <w:szCs w:val="18"/>
              </w:rPr>
              <w:t>月以上の期間を空けて、当該事業所を再度利用した者については、新規利用者として取り扱うこと。</w:t>
            </w:r>
          </w:p>
          <w:p w:rsidR="004052DF" w:rsidRPr="0089480A" w:rsidRDefault="004052DF" w:rsidP="00C66089">
            <w:pPr>
              <w:ind w:leftChars="100" w:left="390" w:hangingChars="100" w:hanging="18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lastRenderedPageBreak/>
              <w:t>ホ　イ</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ⅱ</w:t>
            </w:r>
            <w:r w:rsidRPr="0089480A">
              <w:rPr>
                <w:rFonts w:asciiTheme="majorEastAsia" w:eastAsiaTheme="majorEastAsia" w:hAnsiTheme="majorEastAsia" w:cs="Times New Roman"/>
                <w:sz w:val="18"/>
                <w:szCs w:val="18"/>
              </w:rPr>
              <w:t>)</w:t>
            </w:r>
            <w:r w:rsidRPr="0089480A">
              <w:rPr>
                <w:rFonts w:asciiTheme="majorEastAsia" w:eastAsiaTheme="majorEastAsia" w:hAnsiTheme="majorEastAsia" w:cs="Times New Roman" w:hint="eastAsia"/>
                <w:sz w:val="18"/>
                <w:szCs w:val="18"/>
              </w:rPr>
              <w:t>における新規終了者数とは、評価対象期間に当該事業所の提供する</w:t>
            </w:r>
            <w:r w:rsidR="00314BC5" w:rsidRPr="0089480A">
              <w:rPr>
                <w:rFonts w:asciiTheme="majorEastAsia" w:eastAsiaTheme="majorEastAsia" w:hAnsiTheme="majorEastAsia" w:cs="Times New Roman" w:hint="eastAsia"/>
                <w:sz w:val="18"/>
                <w:szCs w:val="18"/>
                <w:u w:val="single"/>
              </w:rPr>
              <w:t>指定</w:t>
            </w:r>
            <w:r w:rsidRPr="0089480A">
              <w:rPr>
                <w:rFonts w:asciiTheme="majorEastAsia" w:eastAsiaTheme="majorEastAsia" w:hAnsiTheme="majorEastAsia" w:cs="Times New Roman" w:hint="eastAsia"/>
                <w:sz w:val="18"/>
                <w:szCs w:val="18"/>
              </w:rPr>
              <w:t>訪問リハビリテーションの利用を終了した者の数をいう。</w:t>
            </w:r>
          </w:p>
          <w:p w:rsidR="004052DF" w:rsidRDefault="0080734E" w:rsidP="0080734E">
            <w:pPr>
              <w:autoSpaceDE w:val="0"/>
              <w:autoSpaceDN w:val="0"/>
              <w:adjustRightInd w:val="0"/>
              <w:ind w:left="180" w:hangingChars="100" w:hanging="180"/>
              <w:jc w:val="left"/>
              <w:rPr>
                <w:rFonts w:asciiTheme="majorEastAsia" w:eastAsiaTheme="majorEastAsia" w:hAnsiTheme="majorEastAsia" w:cs="ＭＳ明朝"/>
                <w:kern w:val="0"/>
                <w:sz w:val="18"/>
                <w:szCs w:val="18"/>
              </w:rPr>
            </w:pPr>
            <w:r w:rsidRPr="0089480A">
              <w:rPr>
                <w:rFonts w:asciiTheme="majorEastAsia" w:eastAsiaTheme="majorEastAsia" w:hAnsiTheme="majorEastAsia" w:cs="ＭＳ明朝" w:hint="eastAsia"/>
                <w:kern w:val="0"/>
                <w:sz w:val="18"/>
                <w:szCs w:val="18"/>
              </w:rPr>
              <w:t>⑤</w:t>
            </w:r>
            <w:r w:rsidRPr="0089480A">
              <w:rPr>
                <w:rFonts w:asciiTheme="majorEastAsia" w:eastAsiaTheme="majorEastAsia" w:hAnsiTheme="majorEastAsia" w:cs="ＭＳ明朝"/>
                <w:kern w:val="0"/>
                <w:sz w:val="18"/>
                <w:szCs w:val="18"/>
              </w:rPr>
              <w:t xml:space="preserve"> </w:t>
            </w:r>
            <w:r w:rsidRPr="0089480A">
              <w:rPr>
                <w:rFonts w:asciiTheme="majorEastAsia" w:eastAsiaTheme="majorEastAsia" w:hAnsiTheme="majorEastAsia" w:cs="ＭＳ明朝" w:hint="eastAsia"/>
                <w:kern w:val="0"/>
                <w:sz w:val="18"/>
                <w:szCs w:val="18"/>
              </w:rPr>
              <w:t>「指定通所介護等の実施」状況の確認に当たっては、指定訪問リハビリテーション事業所の理学療法士、作業療法士又は言語聴覚士が、訪問リハビリテーション計画書のアセスメント項目を活用しながら、リハビリテーションの提供を終了した時と比較して、ＡＤＬ及びＩＡＤＬが維持又は改善していることを確認すること。なお、電話等での実施を含め確認の手法は問わないこと。</w:t>
            </w:r>
          </w:p>
          <w:p w:rsidR="00477821" w:rsidRDefault="00477821" w:rsidP="0080734E">
            <w:pPr>
              <w:autoSpaceDE w:val="0"/>
              <w:autoSpaceDN w:val="0"/>
              <w:adjustRightInd w:val="0"/>
              <w:ind w:left="180" w:hangingChars="100" w:hanging="180"/>
              <w:jc w:val="left"/>
              <w:rPr>
                <w:rFonts w:asciiTheme="majorEastAsia" w:eastAsiaTheme="majorEastAsia" w:hAnsiTheme="majorEastAsia" w:cs="ＭＳ明朝"/>
                <w:kern w:val="0"/>
                <w:sz w:val="18"/>
                <w:szCs w:val="18"/>
              </w:rPr>
            </w:pPr>
            <w:r w:rsidRPr="00584C9A">
              <w:rPr>
                <w:rFonts w:asciiTheme="minorEastAsia" w:hAnsiTheme="minorEastAsia" w:cs="Generic0-Regular" w:hint="eastAsia"/>
                <w:kern w:val="0"/>
                <w:sz w:val="18"/>
                <w:szCs w:val="18"/>
                <w:u w:val="single"/>
              </w:rPr>
              <w:t>⑥</w:t>
            </w:r>
            <w:r w:rsidRPr="00584C9A">
              <w:rPr>
                <w:rFonts w:asciiTheme="minorEastAsia" w:hAnsiTheme="minorEastAsia" w:cs="Generic0-Regular"/>
                <w:kern w:val="0"/>
                <w:sz w:val="18"/>
                <w:szCs w:val="18"/>
                <w:u w:val="single"/>
              </w:rPr>
              <w:t xml:space="preserve"> </w:t>
            </w:r>
            <w:r w:rsidRPr="00584C9A">
              <w:rPr>
                <w:rFonts w:asciiTheme="minorEastAsia" w:hAnsiTheme="minorEastAsia" w:cs="Generic0-Regular" w:hint="eastAsia"/>
                <w:kern w:val="0"/>
                <w:sz w:val="18"/>
                <w:szCs w:val="18"/>
                <w:u w:val="single"/>
              </w:rPr>
              <w:t>「当該利用者のリハビリテーション計画書を移行先の事業所へ提供」については、利用者の円滑な移行を推進するため、指定訪問リハビリテーション終了者が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事業所へ移行する際に、「リハビリテーション・個別機能訓練、栄養管理及び口腔管理の実施に関する基本的な</w:t>
            </w:r>
            <w:r w:rsidR="00EB786D" w:rsidRPr="00584C9A">
              <w:rPr>
                <w:rFonts w:asciiTheme="minorEastAsia" w:hAnsiTheme="minorEastAsia" w:cs="Generic0-Regular" w:hint="eastAsia"/>
                <w:kern w:val="0"/>
                <w:sz w:val="18"/>
                <w:szCs w:val="18"/>
                <w:u w:val="single"/>
              </w:rPr>
              <w:t>考え方並びに事務処理手順及び様式例の提示について」の別紙様式２－２―１及び２－２－２のリハビリテーション計画書等の情報を利用者の同意の上で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の事業所へ提供すること。なお、指定通所介護事業所等の事業所への情報提供に際しては、リハビリテーション計画書の全ての情報ではなく、「リハビリテーション・個別機能訓練、栄養管理及び口腔管理の実施に関する基本的な考え方並びに事務処理手順及び様式例の提示について」に示す別紙様式２－２―１及び２－２－２の本人の希望、家族の希望、健康状態・経過、リハビリテーションの目標、リハビリテーションサービス等の情報を抜粋し、提供することで差し支えない。</w:t>
            </w:r>
          </w:p>
          <w:p w:rsidR="00477821" w:rsidRPr="0089480A" w:rsidRDefault="00477821" w:rsidP="0080734E">
            <w:pPr>
              <w:autoSpaceDE w:val="0"/>
              <w:autoSpaceDN w:val="0"/>
              <w:adjustRightInd w:val="0"/>
              <w:ind w:left="180" w:hangingChars="100" w:hanging="180"/>
              <w:jc w:val="left"/>
              <w:rPr>
                <w:rFonts w:ascii="Century" w:eastAsia="ＭＳ 明朝" w:hAnsi="Century" w:cs="Times New Roman"/>
                <w:sz w:val="18"/>
                <w:szCs w:val="18"/>
              </w:rPr>
            </w:pPr>
          </w:p>
        </w:tc>
      </w:tr>
      <w:tr w:rsidR="0089480A" w:rsidRPr="0089480A" w:rsidTr="00D43DB3">
        <w:trPr>
          <w:trHeight w:val="4650"/>
          <w:jc w:val="center"/>
        </w:trPr>
        <w:tc>
          <w:tcPr>
            <w:tcW w:w="4810" w:type="dxa"/>
            <w:shd w:val="clear" w:color="auto" w:fill="auto"/>
          </w:tcPr>
          <w:p w:rsidR="004052DF" w:rsidRPr="0089480A" w:rsidRDefault="004052DF" w:rsidP="00C66089">
            <w:pPr>
              <w:rPr>
                <w:rFonts w:asciiTheme="majorEastAsia" w:eastAsiaTheme="majorEastAsia" w:hAnsiTheme="majorEastAsia" w:cs="Times New Roman"/>
                <w:b/>
                <w:sz w:val="20"/>
                <w:szCs w:val="20"/>
              </w:rPr>
            </w:pPr>
            <w:r w:rsidRPr="0089480A">
              <w:rPr>
                <w:rFonts w:asciiTheme="majorEastAsia" w:eastAsiaTheme="majorEastAsia" w:hAnsiTheme="majorEastAsia" w:cs="Times New Roman" w:hint="eastAsia"/>
                <w:b/>
                <w:sz w:val="20"/>
                <w:szCs w:val="20"/>
              </w:rPr>
              <w:lastRenderedPageBreak/>
              <w:t>●サービス提供体制強化加算</w:t>
            </w:r>
          </w:p>
          <w:p w:rsidR="007912B0" w:rsidRPr="0089480A" w:rsidRDefault="007912B0" w:rsidP="00C66089">
            <w:pPr>
              <w:rPr>
                <w:rFonts w:asciiTheme="majorEastAsia" w:eastAsiaTheme="majorEastAsia" w:hAnsiTheme="majorEastAsia" w:cs="Times New Roman"/>
                <w:b/>
                <w:sz w:val="20"/>
                <w:szCs w:val="20"/>
              </w:rPr>
            </w:pPr>
          </w:p>
          <w:p w:rsidR="004052DF" w:rsidRPr="0089480A" w:rsidRDefault="004052DF" w:rsidP="00C66089">
            <w:pPr>
              <w:rPr>
                <w:rFonts w:ascii="ＭＳ ゴシック" w:eastAsia="ＭＳ ゴシック" w:hAnsi="ＭＳ ゴシック" w:cs="ＭＳ明朝"/>
                <w:kern w:val="0"/>
                <w:sz w:val="18"/>
                <w:szCs w:val="18"/>
              </w:rPr>
            </w:pPr>
            <w:r w:rsidRPr="0089480A">
              <w:rPr>
                <w:rFonts w:ascii="ＭＳ ゴシック" w:eastAsia="ＭＳ 明朝" w:hAnsi="Times New Roman" w:cs="ＭＳ 明朝" w:hint="eastAsia"/>
                <w:szCs w:val="20"/>
              </w:rPr>
              <w:t xml:space="preserve">　</w:t>
            </w:r>
            <w:r w:rsidR="0034605E" w:rsidRPr="0089480A">
              <w:rPr>
                <w:rFonts w:ascii="ＭＳ ゴシック" w:eastAsia="ＭＳ ゴシック" w:hAnsi="ＭＳ ゴシック" w:cs="ＭＳ 明朝" w:hint="eastAsia"/>
                <w:sz w:val="18"/>
                <w:szCs w:val="18"/>
              </w:rPr>
              <w:t>別に厚生労働大臣が定める基準に適合しているものとして都道府県知事に届け出た指定訪問リハビリテーション事業所</w:t>
            </w:r>
            <w:r w:rsidR="0034605E" w:rsidRPr="0089480A">
              <w:rPr>
                <w:rFonts w:ascii="ＭＳ ゴシック" w:eastAsia="ＭＳ ゴシック" w:hAnsi="ＭＳ ゴシック" w:cs="ＭＳ明朝" w:hint="eastAsia"/>
                <w:kern w:val="0"/>
                <w:sz w:val="18"/>
                <w:szCs w:val="18"/>
              </w:rPr>
              <w:t>が、利用者に対し、指定訪問リハビリテーションを行った場合は、当該基準に掲げる区分に従い、１回につき次に掲げる所定単位数を加算する。ただし、次に掲げるいずれかの加算を算定している場合においては、次に掲げるその他の加算は算定しない。</w:t>
            </w:r>
          </w:p>
          <w:p w:rsidR="0034605E" w:rsidRPr="0089480A" w:rsidRDefault="0034605E" w:rsidP="00C66089">
            <w:pPr>
              <w:rPr>
                <w:rFonts w:ascii="ＭＳ ゴシック" w:eastAsia="ＭＳ ゴシック" w:hAnsi="ＭＳ ゴシック" w:cs="ＭＳ明朝"/>
                <w:kern w:val="0"/>
                <w:sz w:val="18"/>
                <w:szCs w:val="18"/>
              </w:rPr>
            </w:pPr>
            <w:r w:rsidRPr="0089480A">
              <w:rPr>
                <w:rFonts w:ascii="ＭＳ ゴシック" w:eastAsia="ＭＳ ゴシック" w:hAnsi="ＭＳ ゴシック" w:cs="ＭＳ 明朝" w:hint="eastAsia"/>
                <w:kern w:val="0"/>
                <w:sz w:val="18"/>
                <w:szCs w:val="18"/>
              </w:rPr>
              <w:t>⑴</w:t>
            </w:r>
            <w:r w:rsidRPr="0089480A">
              <w:rPr>
                <w:rFonts w:ascii="ＭＳ ゴシック" w:eastAsia="ＭＳ ゴシック" w:hAnsi="ＭＳ ゴシック" w:cs="ＭＳ明朝"/>
                <w:kern w:val="0"/>
                <w:sz w:val="18"/>
                <w:szCs w:val="18"/>
              </w:rPr>
              <w:t xml:space="preserve"> </w:t>
            </w:r>
            <w:r w:rsidRPr="0089480A">
              <w:rPr>
                <w:rFonts w:ascii="ＭＳ ゴシック" w:eastAsia="ＭＳ ゴシック" w:hAnsi="ＭＳ ゴシック" w:cs="ＭＳ明朝" w:hint="eastAsia"/>
                <w:kern w:val="0"/>
                <w:sz w:val="18"/>
                <w:szCs w:val="18"/>
              </w:rPr>
              <w:t>サービス提供体制強化加算</w:t>
            </w:r>
            <w:r w:rsidRPr="0089480A">
              <w:rPr>
                <w:rFonts w:ascii="ＭＳ ゴシック" w:eastAsia="ＭＳ ゴシック" w:hAnsi="ＭＳ ゴシック" w:cs="ＭＳ明朝"/>
                <w:kern w:val="0"/>
                <w:sz w:val="18"/>
                <w:szCs w:val="18"/>
              </w:rPr>
              <w:t>(</w:t>
            </w:r>
            <w:r w:rsidRPr="0089480A">
              <w:rPr>
                <w:rFonts w:ascii="ＭＳ ゴシック" w:eastAsia="ＭＳ ゴシック" w:hAnsi="ＭＳ ゴシック" w:cs="ＭＳ明朝" w:hint="eastAsia"/>
                <w:kern w:val="0"/>
                <w:sz w:val="18"/>
                <w:szCs w:val="18"/>
              </w:rPr>
              <w:t>Ⅰ</w:t>
            </w:r>
            <w:r w:rsidRPr="0089480A">
              <w:rPr>
                <w:rFonts w:ascii="ＭＳ ゴシック" w:eastAsia="ＭＳ ゴシック" w:hAnsi="ＭＳ ゴシック" w:cs="ＭＳ明朝"/>
                <w:kern w:val="0"/>
                <w:sz w:val="18"/>
                <w:szCs w:val="18"/>
              </w:rPr>
              <w:t xml:space="preserve">) </w:t>
            </w:r>
            <w:r w:rsidRPr="0089480A">
              <w:rPr>
                <w:rFonts w:ascii="ＭＳ ゴシック" w:eastAsia="ＭＳ ゴシック" w:hAnsi="ＭＳ ゴシック" w:cs="ＭＳ明朝" w:hint="eastAsia"/>
                <w:kern w:val="0"/>
                <w:sz w:val="18"/>
                <w:szCs w:val="18"/>
              </w:rPr>
              <w:t>６単位</w:t>
            </w:r>
          </w:p>
          <w:p w:rsidR="0034605E" w:rsidRPr="0089480A" w:rsidRDefault="0034605E" w:rsidP="00C66089">
            <w:pPr>
              <w:rPr>
                <w:rFonts w:ascii="ＭＳ ゴシック" w:eastAsia="ＭＳ ゴシック" w:hAnsi="ＭＳ ゴシック" w:cs="ＭＳ 明朝"/>
                <w:sz w:val="18"/>
                <w:szCs w:val="18"/>
              </w:rPr>
            </w:pPr>
            <w:r w:rsidRPr="0089480A">
              <w:rPr>
                <w:rFonts w:ascii="ＭＳ ゴシック" w:eastAsia="ＭＳ ゴシック" w:hAnsi="ＭＳ ゴシック" w:cs="ＭＳ 明朝" w:hint="eastAsia"/>
                <w:kern w:val="0"/>
                <w:sz w:val="18"/>
                <w:szCs w:val="18"/>
              </w:rPr>
              <w:t>⑵</w:t>
            </w:r>
            <w:r w:rsidRPr="0089480A">
              <w:rPr>
                <w:rFonts w:ascii="ＭＳ ゴシック" w:eastAsia="ＭＳ ゴシック" w:hAnsi="ＭＳ ゴシック" w:cs="ＭＳ明朝"/>
                <w:kern w:val="0"/>
                <w:sz w:val="18"/>
                <w:szCs w:val="18"/>
              </w:rPr>
              <w:t xml:space="preserve"> </w:t>
            </w:r>
            <w:r w:rsidRPr="0089480A">
              <w:rPr>
                <w:rFonts w:ascii="ＭＳ ゴシック" w:eastAsia="ＭＳ ゴシック" w:hAnsi="ＭＳ ゴシック" w:cs="ＭＳ明朝" w:hint="eastAsia"/>
                <w:kern w:val="0"/>
                <w:sz w:val="18"/>
                <w:szCs w:val="18"/>
              </w:rPr>
              <w:t>サービス提供体制強化加算</w:t>
            </w:r>
            <w:r w:rsidRPr="0089480A">
              <w:rPr>
                <w:rFonts w:ascii="ＭＳ ゴシック" w:eastAsia="ＭＳ ゴシック" w:hAnsi="ＭＳ ゴシック" w:cs="ＭＳ明朝"/>
                <w:kern w:val="0"/>
                <w:sz w:val="18"/>
                <w:szCs w:val="18"/>
              </w:rPr>
              <w:t>(</w:t>
            </w:r>
            <w:r w:rsidRPr="0089480A">
              <w:rPr>
                <w:rFonts w:ascii="ＭＳ ゴシック" w:eastAsia="ＭＳ ゴシック" w:hAnsi="ＭＳ ゴシック" w:cs="ＭＳ明朝" w:hint="eastAsia"/>
                <w:kern w:val="0"/>
                <w:sz w:val="18"/>
                <w:szCs w:val="18"/>
              </w:rPr>
              <w:t>Ⅱ</w:t>
            </w:r>
            <w:r w:rsidRPr="0089480A">
              <w:rPr>
                <w:rFonts w:ascii="ＭＳ ゴシック" w:eastAsia="ＭＳ ゴシック" w:hAnsi="ＭＳ ゴシック" w:cs="ＭＳ明朝"/>
                <w:kern w:val="0"/>
                <w:sz w:val="18"/>
                <w:szCs w:val="18"/>
              </w:rPr>
              <w:t xml:space="preserve">) </w:t>
            </w:r>
            <w:r w:rsidRPr="0089480A">
              <w:rPr>
                <w:rFonts w:ascii="ＭＳ ゴシック" w:eastAsia="ＭＳ ゴシック" w:hAnsi="ＭＳ ゴシック" w:cs="ＭＳ明朝" w:hint="eastAsia"/>
                <w:kern w:val="0"/>
                <w:sz w:val="18"/>
                <w:szCs w:val="18"/>
              </w:rPr>
              <w:t>３単位</w:t>
            </w:r>
          </w:p>
          <w:p w:rsidR="00EE200D" w:rsidRPr="0089480A" w:rsidRDefault="00EE200D" w:rsidP="00E84821">
            <w:pPr>
              <w:rPr>
                <w:rFonts w:asciiTheme="majorEastAsia" w:eastAsiaTheme="majorEastAsia" w:hAnsiTheme="majorEastAsia" w:cs="Times New Roman"/>
                <w:b/>
                <w:sz w:val="18"/>
                <w:szCs w:val="18"/>
              </w:rPr>
            </w:pPr>
          </w:p>
          <w:p w:rsidR="00E84821" w:rsidRPr="0089480A" w:rsidRDefault="00E84821" w:rsidP="00E84821">
            <w:pPr>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※別に厚生労働大臣が定める基準の内容は次のとおり。</w:t>
            </w:r>
          </w:p>
          <w:p w:rsidR="00E84821" w:rsidRPr="0089480A" w:rsidRDefault="00E84821" w:rsidP="0001375A">
            <w:pPr>
              <w:pStyle w:val="num"/>
              <w:spacing w:before="0" w:beforeAutospacing="0" w:after="0" w:afterAutospacing="0"/>
              <w:ind w:leftChars="100" w:left="390" w:hangingChars="100" w:hanging="180"/>
              <w:rPr>
                <w:rFonts w:asciiTheme="majorEastAsia" w:eastAsiaTheme="majorEastAsia" w:hAnsiTheme="majorEastAsia"/>
                <w:sz w:val="18"/>
                <w:szCs w:val="18"/>
              </w:rPr>
            </w:pPr>
            <w:r w:rsidRPr="0089480A">
              <w:rPr>
                <w:rFonts w:asciiTheme="majorEastAsia" w:eastAsiaTheme="majorEastAsia" w:hAnsiTheme="majorEastAsia" w:hint="eastAsia"/>
                <w:sz w:val="18"/>
                <w:szCs w:val="18"/>
              </w:rPr>
              <w:t>イ　サービス提供体制強化加算(Ⅰ)　指定訪問リハビリテーションを利用者に直接提供する理学療法士、作業療法士又は言語聴覚士のうち、勤続年数七年以上の者がいること。</w:t>
            </w:r>
          </w:p>
          <w:p w:rsidR="00EE200D" w:rsidRPr="0089480A" w:rsidRDefault="00E84821" w:rsidP="00F8050E">
            <w:pPr>
              <w:pStyle w:val="num"/>
              <w:spacing w:before="0" w:beforeAutospacing="0" w:after="0" w:afterAutospacing="0"/>
              <w:ind w:leftChars="100" w:left="390" w:hangingChars="100" w:hanging="180"/>
            </w:pPr>
            <w:r w:rsidRPr="0089480A">
              <w:rPr>
                <w:rFonts w:asciiTheme="majorEastAsia" w:eastAsiaTheme="majorEastAsia" w:hAnsiTheme="majorEastAsia" w:hint="eastAsia"/>
                <w:sz w:val="18"/>
                <w:szCs w:val="18"/>
              </w:rPr>
              <w:t>ロ　サービス提供体制強化加算(Ⅱ)　指定訪問リハビリテーションを利用者に直接提供する理学療法士、作業療法士又は言語聴覚士のうち、勤続年数三年以上の者がいること。</w:t>
            </w:r>
          </w:p>
        </w:tc>
        <w:tc>
          <w:tcPr>
            <w:tcW w:w="4918" w:type="dxa"/>
            <w:shd w:val="clear" w:color="auto" w:fill="auto"/>
          </w:tcPr>
          <w:p w:rsidR="00F8050E" w:rsidRPr="0089480A" w:rsidRDefault="00F8050E" w:rsidP="00F8050E">
            <w:pPr>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⑿</w:t>
            </w:r>
            <w:r w:rsidRPr="0089480A">
              <w:rPr>
                <w:rFonts w:ascii="ＭＳ ゴシック" w:eastAsia="ＭＳ ゴシック" w:hAnsi="ＭＳ ゴシック" w:cs="Times New Roman"/>
                <w:sz w:val="18"/>
                <w:szCs w:val="18"/>
              </w:rPr>
              <w:t xml:space="preserve"> </w:t>
            </w:r>
            <w:r w:rsidRPr="0089480A">
              <w:rPr>
                <w:rFonts w:ascii="ＭＳ ゴシック" w:eastAsia="ＭＳ ゴシック" w:hAnsi="ＭＳ ゴシック" w:cs="Times New Roman" w:hint="eastAsia"/>
                <w:sz w:val="18"/>
                <w:szCs w:val="18"/>
              </w:rPr>
              <w:t>サービス提供体制強化加算について</w:t>
            </w:r>
          </w:p>
          <w:p w:rsidR="00F8050E" w:rsidRPr="005E4F90" w:rsidRDefault="00F8050E" w:rsidP="005E4F90">
            <w:pPr>
              <w:pStyle w:val="a8"/>
              <w:numPr>
                <w:ilvl w:val="0"/>
                <w:numId w:val="5"/>
              </w:numPr>
              <w:ind w:leftChars="0"/>
              <w:rPr>
                <w:rFonts w:ascii="ＭＳ ゴシック" w:eastAsia="ＭＳ ゴシック" w:hAnsi="ＭＳ ゴシック" w:cs="Times New Roman"/>
                <w:sz w:val="18"/>
                <w:szCs w:val="18"/>
              </w:rPr>
            </w:pPr>
            <w:r w:rsidRPr="005E4F90">
              <w:rPr>
                <w:rFonts w:ascii="ＭＳ ゴシック" w:eastAsia="ＭＳ ゴシック" w:hAnsi="ＭＳ ゴシック" w:cs="Times New Roman"/>
                <w:sz w:val="18"/>
                <w:szCs w:val="18"/>
              </w:rPr>
              <w:t xml:space="preserve"> </w:t>
            </w:r>
            <w:r w:rsidRPr="005E4F90">
              <w:rPr>
                <w:rFonts w:ascii="ＭＳ ゴシック" w:eastAsia="ＭＳ ゴシック" w:hAnsi="ＭＳ ゴシック" w:cs="Times New Roman" w:hint="eastAsia"/>
                <w:sz w:val="18"/>
                <w:szCs w:val="18"/>
              </w:rPr>
              <w:t>訪問入浴介護と同様であるので、３⑼⑥及び⑦を参照のこと。</w:t>
            </w:r>
          </w:p>
          <w:p w:rsidR="005E4F90" w:rsidRDefault="005E4F90" w:rsidP="00F8050E">
            <w:pPr>
              <w:ind w:leftChars="100" w:left="390" w:hangingChars="100" w:hanging="18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sz w:val="18"/>
                <w:szCs w:val="18"/>
              </w:rPr>
              <w:t>3(9)</w:t>
            </w:r>
            <w:r>
              <w:rPr>
                <w:rFonts w:ascii="ＭＳ ゴシック" w:eastAsia="ＭＳ ゴシック" w:hAnsi="ＭＳ ゴシック" w:cs="Times New Roman" w:hint="eastAsia"/>
                <w:sz w:val="18"/>
                <w:szCs w:val="18"/>
              </w:rPr>
              <w:t>⑥⑦)</w:t>
            </w:r>
          </w:p>
          <w:p w:rsidR="005E4F90" w:rsidRPr="005E4F90" w:rsidRDefault="005E4F90" w:rsidP="005E4F90">
            <w:pPr>
              <w:ind w:leftChars="150" w:left="495" w:hangingChars="100" w:hanging="180"/>
              <w:rPr>
                <w:rFonts w:ascii="ＭＳ 明朝" w:eastAsia="ＭＳ 明朝" w:hAnsi="ＭＳ 明朝" w:cs="Times New Roman"/>
                <w:sz w:val="18"/>
                <w:szCs w:val="18"/>
                <w:u w:val="single"/>
              </w:rPr>
            </w:pPr>
            <w:r w:rsidRPr="005E4F90">
              <w:rPr>
                <w:rFonts w:ascii="ＭＳ 明朝" w:eastAsia="ＭＳ 明朝" w:hAnsi="ＭＳ 明朝" w:cs="Times New Roman" w:hint="eastAsia"/>
                <w:sz w:val="18"/>
                <w:szCs w:val="18"/>
                <w:u w:val="single"/>
              </w:rPr>
              <w:t>⑥ 勤続年数とは、各月の前月の末日時点における勤続年数をいうものとする。</w:t>
            </w:r>
          </w:p>
          <w:p w:rsidR="005E4F90" w:rsidRPr="005E4F90" w:rsidRDefault="005E4F90" w:rsidP="005E4F90">
            <w:pPr>
              <w:ind w:leftChars="150" w:left="495" w:hangingChars="100" w:hanging="180"/>
              <w:rPr>
                <w:rFonts w:ascii="ＭＳ 明朝" w:eastAsia="ＭＳ 明朝" w:hAnsi="ＭＳ 明朝" w:cs="Times New Roman"/>
                <w:sz w:val="18"/>
                <w:szCs w:val="18"/>
                <w:u w:val="single"/>
              </w:rPr>
            </w:pPr>
            <w:r w:rsidRPr="005E4F90">
              <w:rPr>
                <w:rFonts w:ascii="ＭＳ 明朝" w:eastAsia="ＭＳ 明朝" w:hAnsi="ＭＳ 明朝" w:cs="Times New Roman" w:hint="eastAsia"/>
                <w:sz w:val="18"/>
                <w:szCs w:val="18"/>
                <w:u w:val="single"/>
              </w:rPr>
              <w:t>⑦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rsidR="005E4F90" w:rsidRPr="0089480A" w:rsidRDefault="005E4F90" w:rsidP="005E4F90">
            <w:pPr>
              <w:rPr>
                <w:rFonts w:ascii="ＭＳ ゴシック" w:eastAsia="ＭＳ ゴシック" w:hAnsi="ＭＳ ゴシック" w:cs="Times New Roman"/>
                <w:sz w:val="18"/>
                <w:szCs w:val="18"/>
              </w:rPr>
            </w:pPr>
          </w:p>
          <w:p w:rsidR="00D43DB3" w:rsidRPr="005E4F90" w:rsidRDefault="00F8050E" w:rsidP="005E4F90">
            <w:pPr>
              <w:pStyle w:val="a8"/>
              <w:numPr>
                <w:ilvl w:val="0"/>
                <w:numId w:val="5"/>
              </w:numPr>
              <w:ind w:leftChars="0"/>
              <w:rPr>
                <w:rFonts w:asciiTheme="minorEastAsia" w:hAnsiTheme="minorEastAsia" w:cs="Times New Roman"/>
                <w:sz w:val="18"/>
                <w:szCs w:val="18"/>
              </w:rPr>
            </w:pPr>
            <w:r w:rsidRPr="005E4F90">
              <w:rPr>
                <w:rFonts w:ascii="ＭＳ ゴシック" w:eastAsia="ＭＳ ゴシック" w:hAnsi="ＭＳ ゴシック" w:cs="Times New Roman" w:hint="eastAsia"/>
                <w:sz w:val="18"/>
                <w:szCs w:val="18"/>
              </w:rPr>
              <w:t xml:space="preserve"> 指定訪問リハビリテーションを利用者に直接提供する理学療法士、作業療法士又は言語聴覚士のうち、サービス提供体制強化加算(Ⅰ)にあっては勤続年数が７年以上の者が１名以上、サービス提供体制強化加算(Ⅱ)にあっては勤続年数が３年以上の者が１名以上いれば算定可能であること。</w:t>
            </w:r>
          </w:p>
        </w:tc>
      </w:tr>
      <w:tr w:rsidR="0089480A" w:rsidRPr="0089480A" w:rsidTr="00C66089">
        <w:trPr>
          <w:trHeight w:val="1650"/>
          <w:jc w:val="center"/>
        </w:trPr>
        <w:tc>
          <w:tcPr>
            <w:tcW w:w="4810" w:type="dxa"/>
            <w:shd w:val="clear" w:color="auto" w:fill="auto"/>
          </w:tcPr>
          <w:p w:rsidR="00D43DB3" w:rsidRPr="0089480A" w:rsidRDefault="00D43DB3" w:rsidP="00D43DB3">
            <w:pPr>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b/>
                <w:sz w:val="20"/>
                <w:szCs w:val="20"/>
              </w:rPr>
              <w:t>●事業所評価加算</w:t>
            </w:r>
            <w:r w:rsidRPr="0089480A">
              <w:rPr>
                <w:rFonts w:asciiTheme="majorEastAsia" w:eastAsiaTheme="majorEastAsia" w:hAnsiTheme="majorEastAsia" w:cs="Times New Roman" w:hint="eastAsia"/>
                <w:b/>
                <w:sz w:val="18"/>
                <w:szCs w:val="18"/>
              </w:rPr>
              <w:t xml:space="preserve">　　　　　</w:t>
            </w:r>
            <w:r w:rsidRPr="0089480A">
              <w:rPr>
                <w:rFonts w:asciiTheme="majorEastAsia" w:eastAsiaTheme="majorEastAsia" w:hAnsiTheme="majorEastAsia" w:cs="Times New Roman"/>
                <w:sz w:val="18"/>
                <w:szCs w:val="18"/>
              </w:rPr>
              <w:tab/>
            </w:r>
            <w:r w:rsidRPr="0089480A">
              <w:rPr>
                <w:rFonts w:asciiTheme="majorEastAsia" w:eastAsiaTheme="majorEastAsia" w:hAnsiTheme="majorEastAsia" w:cs="Times New Roman" w:hint="eastAsia"/>
                <w:sz w:val="18"/>
                <w:szCs w:val="18"/>
              </w:rPr>
              <w:t xml:space="preserve">　</w:t>
            </w:r>
            <w:r w:rsidRPr="0089480A">
              <w:rPr>
                <w:rFonts w:asciiTheme="majorEastAsia" w:eastAsiaTheme="majorEastAsia" w:hAnsiTheme="majorEastAsia" w:cs="Times New Roman"/>
                <w:sz w:val="18"/>
                <w:szCs w:val="18"/>
              </w:rPr>
              <w:t xml:space="preserve"> 120単位</w:t>
            </w:r>
          </w:p>
          <w:p w:rsidR="00167829" w:rsidRPr="0089480A" w:rsidRDefault="00167829" w:rsidP="00D43DB3">
            <w:pPr>
              <w:rPr>
                <w:rFonts w:asciiTheme="majorEastAsia" w:eastAsiaTheme="majorEastAsia" w:hAnsiTheme="majorEastAsia" w:cs="Times New Roman"/>
                <w:b/>
                <w:sz w:val="18"/>
                <w:szCs w:val="18"/>
              </w:rPr>
            </w:pPr>
          </w:p>
          <w:p w:rsidR="00D43DB3" w:rsidRPr="0089480A" w:rsidRDefault="00D43DB3" w:rsidP="00D43DB3">
            <w:pPr>
              <w:keepNext/>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spacing w:val="-53"/>
                <w:w w:val="99"/>
                <w:sz w:val="18"/>
                <w:szCs w:val="18"/>
              </w:rPr>
              <w:t xml:space="preserve"> </w:t>
            </w:r>
            <w:r w:rsidRPr="0089480A">
              <w:rPr>
                <w:rFonts w:asciiTheme="majorEastAsia" w:eastAsiaTheme="majorEastAsia" w:hAnsiTheme="majorEastAsia" w:cs="Times New Roman" w:hint="eastAsia"/>
                <w:sz w:val="18"/>
                <w:szCs w:val="18"/>
              </w:rPr>
              <w:t xml:space="preserve">　</w:t>
            </w:r>
            <w:r w:rsidRPr="0089480A">
              <w:rPr>
                <w:rFonts w:asciiTheme="majorEastAsia" w:eastAsiaTheme="majorEastAsia" w:hAnsiTheme="majorEastAsia" w:cs="Times New Roman"/>
                <w:sz w:val="18"/>
                <w:szCs w:val="18"/>
              </w:rPr>
              <w:t>別に厚生労働大臣が定める基準に適合しているものとして都道府県知事に届け出た指定介護予防訪問リハビリテーション事業所において、評価対象期間（別に厚生労働大臣が定める期間をいう</w:t>
            </w:r>
            <w:r w:rsidRPr="0089480A">
              <w:rPr>
                <w:rFonts w:asciiTheme="majorEastAsia" w:eastAsiaTheme="majorEastAsia" w:hAnsiTheme="majorEastAsia" w:cs="Times New Roman"/>
                <w:spacing w:val="-53"/>
                <w:w w:val="99"/>
                <w:sz w:val="18"/>
                <w:szCs w:val="18"/>
              </w:rPr>
              <w:t xml:space="preserve"> </w:t>
            </w:r>
            <w:r w:rsidRPr="0089480A">
              <w:rPr>
                <w:rFonts w:asciiTheme="majorEastAsia" w:eastAsiaTheme="majorEastAsia" w:hAnsiTheme="majorEastAsia" w:cs="Times New Roman"/>
                <w:sz w:val="18"/>
                <w:szCs w:val="18"/>
              </w:rPr>
              <w:t>。）の満了日の属する年度の次の年度内に限り１月につき所定単位数を加算する。</w:t>
            </w:r>
          </w:p>
          <w:p w:rsidR="00D43DB3" w:rsidRPr="0089480A" w:rsidRDefault="00D43DB3" w:rsidP="00D43DB3">
            <w:pPr>
              <w:rPr>
                <w:rFonts w:asciiTheme="majorEastAsia" w:eastAsiaTheme="majorEastAsia" w:hAnsiTheme="majorEastAsia" w:cs="Times New Roman"/>
                <w:sz w:val="18"/>
                <w:szCs w:val="18"/>
              </w:rPr>
            </w:pPr>
          </w:p>
          <w:p w:rsidR="00D43DB3" w:rsidRPr="0089480A" w:rsidRDefault="00D43DB3" w:rsidP="00D43DB3">
            <w:pPr>
              <w:keepNext/>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b/>
                <w:sz w:val="18"/>
                <w:szCs w:val="18"/>
              </w:rPr>
              <w:t>※</w:t>
            </w:r>
            <w:r w:rsidRPr="0089480A">
              <w:rPr>
                <w:rFonts w:asciiTheme="majorEastAsia" w:eastAsiaTheme="majorEastAsia" w:hAnsiTheme="majorEastAsia" w:cs="Times New Roman"/>
                <w:sz w:val="18"/>
                <w:szCs w:val="18"/>
              </w:rPr>
              <w:t>別に厚生労働大臣が定める基準</w:t>
            </w:r>
          </w:p>
          <w:p w:rsidR="00D43DB3" w:rsidRPr="0089480A" w:rsidRDefault="00D43DB3" w:rsidP="00D43DB3">
            <w:pPr>
              <w:keepNext/>
              <w:ind w:leftChars="100" w:left="21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介護予防訪問リハビリテーション費における事業所評価加算の基準</w:t>
            </w:r>
          </w:p>
          <w:p w:rsidR="00D43DB3" w:rsidRPr="0089480A" w:rsidRDefault="00D43DB3" w:rsidP="00D43DB3">
            <w:pPr>
              <w:keepNext/>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次に掲げる基準のいずれにも適合すること。</w:t>
            </w:r>
          </w:p>
          <w:p w:rsidR="00D43DB3" w:rsidRPr="0089480A" w:rsidRDefault="00D43DB3" w:rsidP="00D43DB3">
            <w:pPr>
              <w:keepNext/>
              <w:ind w:left="18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イ指定介護予防サービス介護給付費単位数表の介護予防訪問リハビリテーション費の注７に掲げる別に厚生労働省が定める基準に適合しているものとして都道府県知事に届け出てリハビリテーションマネジメント加算を算定していること。</w:t>
            </w:r>
          </w:p>
          <w:p w:rsidR="00D43DB3" w:rsidRPr="0089480A" w:rsidRDefault="00D43DB3" w:rsidP="00D43DB3">
            <w:pPr>
              <w:keepNext/>
              <w:ind w:left="18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ロ評価対象期間における指定介護予防訪問リハビリテーション事業所の利用実人員数が十名以上であること。</w:t>
            </w:r>
          </w:p>
          <w:p w:rsidR="00D43DB3" w:rsidRPr="0089480A" w:rsidRDefault="00D43DB3" w:rsidP="00D43DB3">
            <w:pPr>
              <w:keepNext/>
              <w:ind w:left="18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ハ評価対象期間における当該指定介護予防訪問リハビリテーション事業所の提供するリハビリテーションマネジメント加算を算定した実人員数を当該指定介護予防訪問リハビリテーション事業所の利用実人員数で除して得た数が〇・六以上であること。</w:t>
            </w:r>
          </w:p>
          <w:p w:rsidR="00D43DB3" w:rsidRPr="0089480A" w:rsidRDefault="00D43DB3" w:rsidP="00D43DB3">
            <w:pPr>
              <w:keepNext/>
              <w:ind w:left="18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ニ⑵の規定により算定した数を⑴に規定する数で除して得た数が〇・七以上であること。</w:t>
            </w:r>
          </w:p>
          <w:p w:rsidR="00D43DB3" w:rsidRPr="0089480A" w:rsidRDefault="00D43DB3" w:rsidP="0092188E">
            <w:pPr>
              <w:pStyle w:val="a8"/>
              <w:keepNext/>
              <w:numPr>
                <w:ilvl w:val="0"/>
                <w:numId w:val="3"/>
              </w:numPr>
              <w:ind w:leftChars="100" w:left="480" w:hangingChars="150" w:hanging="27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sz w:val="18"/>
                <w:szCs w:val="18"/>
              </w:rPr>
              <w:t xml:space="preserve"> </w:t>
            </w:r>
            <w:r w:rsidRPr="0089480A">
              <w:rPr>
                <w:rFonts w:asciiTheme="majorEastAsia" w:eastAsiaTheme="majorEastAsia" w:hAnsiTheme="majorEastAsia" w:cs="Times New Roman" w:hint="eastAsia"/>
                <w:sz w:val="18"/>
                <w:szCs w:val="18"/>
              </w:rPr>
              <w:t>評価対象期間において、リハビリテーションマネジメント加算を三月以上算定し、かつ、当該加算を算定した後、法第三十三条第二項に基づく要支援更新認定又は法第三十三条の二第一項に基づく要支</w:t>
            </w:r>
            <w:r w:rsidRPr="0089480A">
              <w:rPr>
                <w:rFonts w:asciiTheme="majorEastAsia" w:eastAsiaTheme="majorEastAsia" w:hAnsiTheme="majorEastAsia" w:cs="Times New Roman" w:hint="eastAsia"/>
                <w:sz w:val="18"/>
                <w:szCs w:val="18"/>
              </w:rPr>
              <w:lastRenderedPageBreak/>
              <w:t>援状態区分の変更の認定（⑵、ホ⑵及び第百十号ニにおいて「要支援更新認定等」という。）を受けた者の数</w:t>
            </w:r>
          </w:p>
          <w:p w:rsidR="00D43DB3" w:rsidRPr="0089480A" w:rsidRDefault="00D43DB3" w:rsidP="00D43DB3">
            <w:pPr>
              <w:keepNext/>
              <w:ind w:leftChars="100" w:left="39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⑵</w:t>
            </w:r>
            <w:r w:rsidRPr="0089480A">
              <w:rPr>
                <w:rFonts w:asciiTheme="majorEastAsia" w:eastAsiaTheme="majorEastAsia" w:hAnsiTheme="majorEastAsia" w:cs="Times New Roman"/>
                <w:sz w:val="18"/>
                <w:szCs w:val="18"/>
              </w:rPr>
              <w:t xml:space="preserve"> </w:t>
            </w:r>
            <w:r w:rsidRPr="0089480A">
              <w:rPr>
                <w:rFonts w:asciiTheme="majorEastAsia" w:eastAsiaTheme="majorEastAsia" w:hAnsiTheme="majorEastAsia" w:cs="Times New Roman" w:hint="eastAsia"/>
                <w:sz w:val="18"/>
                <w:szCs w:val="18"/>
              </w:rPr>
              <w:t>リハビリテーションマネジメント加算を算定した後、評価対象期間に行われる要支援更新認定等において、当該要支援更新認定等の前の要支援状態区分と比較して、要支援状態区分に変更がなかった者（指定介護予防支援事業者（法第五十八条第一項に規定する指定介護予防支援事業者をいう。）が介護予防サービス計画（法第八条の二第十六項に規定する介護予防サービス計画をいう。）に定める目標に照らし、当該指定介護予防サービス事業者（法第五十三条第一項に規定する指定介護予防サービス事業者をいう。）によるサービスの提供が終了したと認める者に限る。ホ⑵㈡及び第百十号ニ⑵において同じ。）の数に、要支援更新認定等の前の要支援状態区分が要支援二の者であって、要支援更新認定等により要支援一と判定されたもの又は要支援更新認定等の前の要支援状態区分が要支援一の者であって、要支援更新認定等により非該当と判定されたものの人数及び要支援更新認定等の前の要支援状態区分が要支援二の者であって、要支援更新認定等により非該当と判定されたものの人数の合計数に二を乗じて得た数を加えたもの</w:t>
            </w:r>
          </w:p>
          <w:p w:rsidR="00D43DB3" w:rsidRPr="0089480A" w:rsidRDefault="00D43DB3" w:rsidP="00D43DB3">
            <w:pPr>
              <w:keepNext/>
              <w:ind w:left="360" w:hangingChars="200" w:hanging="36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ホ　イからニまでの規定に関わらず、平成三十年四月一日から平成三十一年三月三十一日までの間に、次に掲げる基準のいずれかに適合するものとして都道府県知事に届け出た場合には、届出を行った日から平成三十一年三月三十一日までの間に限り、介護予防訪問リハ</w:t>
            </w:r>
          </w:p>
          <w:p w:rsidR="00D43DB3" w:rsidRPr="0089480A" w:rsidRDefault="00D43DB3" w:rsidP="00D43DB3">
            <w:pPr>
              <w:keepNext/>
              <w:ind w:leftChars="200" w:left="42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ビリテーション費における事業所評価加算の基準に適合しているものとする。</w:t>
            </w:r>
          </w:p>
          <w:p w:rsidR="00D43DB3" w:rsidRPr="0089480A" w:rsidRDefault="00D43DB3" w:rsidP="00D43DB3">
            <w:pPr>
              <w:keepNext/>
              <w:ind w:leftChars="100" w:left="39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⑴</w:t>
            </w:r>
            <w:r w:rsidRPr="0089480A">
              <w:rPr>
                <w:rFonts w:asciiTheme="majorEastAsia" w:eastAsiaTheme="majorEastAsia" w:hAnsiTheme="majorEastAsia" w:cs="Times New Roman"/>
                <w:sz w:val="18"/>
                <w:szCs w:val="18"/>
              </w:rPr>
              <w:t xml:space="preserve"> </w:t>
            </w:r>
            <w:r w:rsidRPr="0089480A">
              <w:rPr>
                <w:rFonts w:asciiTheme="majorEastAsia" w:eastAsiaTheme="majorEastAsia" w:hAnsiTheme="majorEastAsia" w:cs="Times New Roman" w:hint="eastAsia"/>
                <w:sz w:val="18"/>
                <w:szCs w:val="18"/>
              </w:rPr>
              <w:t>指定介護予防通所リハビリテーションを提供している事業所において、平成三十年四月一日から平成三十一年三月三十一日までの間、介護予防通所リハビリテーション費における事業所評価加算の基準に適合しているものであること。</w:t>
            </w:r>
          </w:p>
          <w:p w:rsidR="00D43DB3" w:rsidRPr="0089480A" w:rsidRDefault="00D43DB3" w:rsidP="00D43DB3">
            <w:pPr>
              <w:keepNext/>
              <w:ind w:leftChars="100" w:left="39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⑵</w:t>
            </w:r>
            <w:r w:rsidRPr="0089480A">
              <w:rPr>
                <w:rFonts w:asciiTheme="majorEastAsia" w:eastAsiaTheme="majorEastAsia" w:hAnsiTheme="majorEastAsia" w:cs="Times New Roman"/>
                <w:sz w:val="18"/>
                <w:szCs w:val="18"/>
              </w:rPr>
              <w:t xml:space="preserve"> </w:t>
            </w:r>
            <w:r w:rsidRPr="0089480A">
              <w:rPr>
                <w:rFonts w:asciiTheme="majorEastAsia" w:eastAsiaTheme="majorEastAsia" w:hAnsiTheme="majorEastAsia" w:cs="Times New Roman" w:hint="eastAsia"/>
                <w:sz w:val="18"/>
                <w:szCs w:val="18"/>
              </w:rPr>
              <w:t>平成三十年一月一日以前に指定介護予防訪問リハビリテーションを提供し、同年四月一日から平成三十一年三月三十一日までの間に介護予防通所リハビリテーション費における事業所評価加算の基準に適合しない事業所であって、評価対象期間（平成二十九年一月一日から同年十二月三十一日までの期間（同年中に指定介護予防訪問リハビリテーションを開始した指定介護予防訪問リハビリテーション事業所においては、指定介護予防訪問リハビリテーションを開始した日の属する月から同年十二月までの期間）をいう。㈡において同じ。）に、次に掲げる基準に適合するものであること。</w:t>
            </w:r>
          </w:p>
          <w:p w:rsidR="00D43DB3" w:rsidRPr="0089480A" w:rsidRDefault="00D43DB3" w:rsidP="00D43DB3">
            <w:pPr>
              <w:keepNext/>
              <w:ind w:firstLineChars="100" w:firstLine="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㈠イ及びロの基準に適合していること。</w:t>
            </w:r>
          </w:p>
          <w:p w:rsidR="00D43DB3" w:rsidRPr="0089480A" w:rsidRDefault="00D43DB3" w:rsidP="00D43DB3">
            <w:pPr>
              <w:keepNext/>
              <w:ind w:leftChars="100" w:left="390" w:hangingChars="100" w:hanging="18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㈡ｂの規定により算出して得た数をａの規定により算出して得た数で除して得た数が〇・七以上であるこ</w:t>
            </w:r>
            <w:r w:rsidRPr="0089480A">
              <w:rPr>
                <w:rFonts w:asciiTheme="majorEastAsia" w:eastAsiaTheme="majorEastAsia" w:hAnsiTheme="majorEastAsia" w:cs="Times New Roman" w:hint="eastAsia"/>
                <w:sz w:val="18"/>
                <w:szCs w:val="18"/>
              </w:rPr>
              <w:lastRenderedPageBreak/>
              <w:t>と。</w:t>
            </w:r>
          </w:p>
          <w:p w:rsidR="00D43DB3" w:rsidRPr="0089480A" w:rsidRDefault="00D43DB3" w:rsidP="00D43DB3">
            <w:pPr>
              <w:keepNext/>
              <w:ind w:leftChars="100" w:left="480" w:hangingChars="150" w:hanging="270"/>
              <w:outlineLvl w:val="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ａ</w:t>
            </w:r>
            <w:r w:rsidRPr="0089480A">
              <w:rPr>
                <w:rFonts w:asciiTheme="majorEastAsia" w:eastAsiaTheme="majorEastAsia" w:hAnsiTheme="majorEastAsia" w:cs="Times New Roman"/>
                <w:sz w:val="18"/>
                <w:szCs w:val="18"/>
              </w:rPr>
              <w:t xml:space="preserve"> </w:t>
            </w:r>
            <w:r w:rsidRPr="0089480A">
              <w:rPr>
                <w:rFonts w:asciiTheme="majorEastAsia" w:eastAsiaTheme="majorEastAsia" w:hAnsiTheme="majorEastAsia" w:cs="Times New Roman" w:hint="eastAsia"/>
                <w:sz w:val="18"/>
                <w:szCs w:val="18"/>
              </w:rPr>
              <w:t>評価対象期間において、要支援更新認定等を受けた者の数</w:t>
            </w:r>
          </w:p>
          <w:p w:rsidR="00D43DB3" w:rsidRPr="0089480A" w:rsidRDefault="00D43DB3" w:rsidP="00D43DB3">
            <w:pPr>
              <w:ind w:leftChars="100" w:left="480" w:hangingChars="150" w:hanging="27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ｂ</w:t>
            </w:r>
            <w:r w:rsidRPr="0089480A">
              <w:rPr>
                <w:rFonts w:asciiTheme="majorEastAsia" w:eastAsiaTheme="majorEastAsia" w:hAnsiTheme="majorEastAsia" w:cs="Times New Roman"/>
                <w:sz w:val="18"/>
                <w:szCs w:val="18"/>
              </w:rPr>
              <w:t xml:space="preserve"> </w:t>
            </w:r>
            <w:r w:rsidRPr="0089480A">
              <w:rPr>
                <w:rFonts w:asciiTheme="majorEastAsia" w:eastAsiaTheme="majorEastAsia" w:hAnsiTheme="majorEastAsia" w:cs="Times New Roman" w:hint="eastAsia"/>
                <w:sz w:val="18"/>
                <w:szCs w:val="18"/>
              </w:rPr>
              <w:t>評価対象期間に行われる要支援更新認定等において、当該要支援更新認定等の前の要支援状態区分と比較して、要支援状態区分に変更がなかった者の数に、要支援更新認定等の前の要支援状態区分が要支援二の者であって、要支援更新認定等により要支援一と判定されたもの又は要支援更新認定等による変更前の要支援状態区分が要支援一の者であって、要支援更新認定等により非該当と判定されたものの人数及び要支援更新認定等の前の要支援状態区</w:t>
            </w:r>
          </w:p>
          <w:p w:rsidR="00D43DB3" w:rsidRPr="0089480A" w:rsidRDefault="00D43DB3" w:rsidP="00D43DB3">
            <w:pPr>
              <w:ind w:leftChars="200" w:left="420" w:firstLineChars="50" w:firstLine="90"/>
              <w:rPr>
                <w:rFonts w:asciiTheme="majorEastAsia" w:eastAsiaTheme="majorEastAsia" w:hAnsiTheme="majorEastAsia" w:cs="Times New Roman"/>
                <w:sz w:val="18"/>
                <w:szCs w:val="18"/>
              </w:rPr>
            </w:pPr>
            <w:r w:rsidRPr="0089480A">
              <w:rPr>
                <w:rFonts w:asciiTheme="majorEastAsia" w:eastAsiaTheme="majorEastAsia" w:hAnsiTheme="majorEastAsia" w:cs="Times New Roman" w:hint="eastAsia"/>
                <w:sz w:val="18"/>
                <w:szCs w:val="18"/>
              </w:rPr>
              <w:t>分が要支援二の者であって、要支援更新認定等において非該当と判定されたものの人数の合計数に二を乗じて得た数を加えたもの。</w:t>
            </w:r>
          </w:p>
          <w:p w:rsidR="00D43DB3" w:rsidRPr="0089480A" w:rsidRDefault="00D43DB3" w:rsidP="00D43DB3">
            <w:pPr>
              <w:rPr>
                <w:rFonts w:asciiTheme="majorEastAsia" w:eastAsiaTheme="majorEastAsia" w:hAnsiTheme="majorEastAsia" w:cs="Times New Roman"/>
                <w:b/>
                <w:sz w:val="18"/>
                <w:szCs w:val="18"/>
              </w:rPr>
            </w:pPr>
          </w:p>
        </w:tc>
        <w:tc>
          <w:tcPr>
            <w:tcW w:w="4918" w:type="dxa"/>
            <w:shd w:val="clear" w:color="auto" w:fill="auto"/>
          </w:tcPr>
          <w:p w:rsidR="00D43DB3" w:rsidRPr="0089480A" w:rsidRDefault="00D43DB3" w:rsidP="00D43DB3">
            <w:pPr>
              <w:keepNext/>
              <w:outlineLvl w:val="0"/>
              <w:rPr>
                <w:rFonts w:ascii="ＭＳ ゴシック" w:eastAsia="ＭＳ ゴシック" w:hAnsi="ＭＳ ゴシック" w:cs="ＭＳ ゴシック"/>
                <w:sz w:val="18"/>
                <w:szCs w:val="18"/>
              </w:rPr>
            </w:pPr>
            <w:r w:rsidRPr="0089480A">
              <w:rPr>
                <w:rFonts w:ascii="ＭＳ ゴシック" w:eastAsia="ＭＳ ゴシック" w:hAnsi="ＭＳ ゴシック" w:cs="ＭＳ ゴシック" w:hint="eastAsia"/>
                <w:sz w:val="18"/>
                <w:szCs w:val="18"/>
              </w:rPr>
              <w:lastRenderedPageBreak/>
              <w:t>第2の4（11）</w:t>
            </w:r>
            <w:r w:rsidRPr="0089480A">
              <w:rPr>
                <w:rFonts w:ascii="ＭＳ ゴシック" w:eastAsia="ＭＳ ゴシック" w:hAnsi="ＭＳ ゴシック" w:cs="Times New Roman" w:hint="eastAsia"/>
                <w:sz w:val="18"/>
                <w:szCs w:val="18"/>
              </w:rPr>
              <w:t>業所評価加算について</w:t>
            </w:r>
          </w:p>
          <w:p w:rsidR="00D43DB3" w:rsidRPr="0089480A" w:rsidRDefault="00D43DB3" w:rsidP="00167829">
            <w:pPr>
              <w:ind w:firstLineChars="100" w:firstLine="18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事業所評価加算の別に厚生労働大臣が定める基準は以下のとおりとする。</w:t>
            </w:r>
          </w:p>
          <w:p w:rsidR="00D43DB3" w:rsidRPr="0089480A" w:rsidRDefault="00D43DB3" w:rsidP="00D43DB3">
            <w:pPr>
              <w:keepNext/>
              <w:outlineLvl w:val="0"/>
              <w:rPr>
                <w:rFonts w:ascii="ＭＳ ゴシック" w:eastAsia="ＭＳ ゴシック" w:hAnsi="ＭＳ ゴシック" w:cs="Times New Roman"/>
                <w:sz w:val="18"/>
                <w:szCs w:val="18"/>
              </w:rPr>
            </w:pPr>
            <w:r w:rsidRPr="0089480A">
              <w:rPr>
                <w:rFonts w:ascii="ＭＳ ゴシック" w:eastAsia="ＭＳ ゴシック" w:hAnsi="ＭＳ ゴシック" w:cs="ＭＳ ゴシック" w:hint="eastAsia"/>
                <w:sz w:val="18"/>
                <w:szCs w:val="18"/>
              </w:rPr>
              <w:t>①</w:t>
            </w:r>
            <w:r w:rsidR="00167829" w:rsidRPr="0089480A">
              <w:rPr>
                <w:rFonts w:ascii="ＭＳ ゴシック" w:eastAsia="ＭＳ ゴシック" w:hAnsi="ＭＳ ゴシック" w:cs="ＭＳ ゴシック" w:hint="eastAsia"/>
                <w:sz w:val="18"/>
                <w:szCs w:val="18"/>
              </w:rPr>
              <w:t xml:space="preserve">　</w:t>
            </w:r>
            <w:r w:rsidRPr="0089480A">
              <w:rPr>
                <w:rFonts w:ascii="ＭＳ ゴシック" w:eastAsia="ＭＳ ゴシック" w:hAnsi="ＭＳ ゴシック" w:cs="Times New Roman"/>
                <w:sz w:val="18"/>
                <w:szCs w:val="18"/>
              </w:rPr>
              <w:t>別に定める基準ハの要件の算出式</w:t>
            </w:r>
          </w:p>
          <w:p w:rsidR="00D43DB3" w:rsidRPr="0089480A" w:rsidRDefault="00D43DB3" w:rsidP="00167829">
            <w:pPr>
              <w:keepNext/>
              <w:ind w:leftChars="100" w:left="210"/>
              <w:outlineLvl w:val="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w:t>
            </w:r>
            <w:r w:rsidRPr="0089480A">
              <w:rPr>
                <w:rFonts w:ascii="ＭＳ ゴシック" w:eastAsia="ＭＳ ゴシック" w:hAnsi="ＭＳ ゴシック" w:cs="Times New Roman"/>
                <w:sz w:val="18"/>
                <w:szCs w:val="18"/>
              </w:rPr>
              <w:t>評価対象期間内にリハビリテーションマネジメント加算を</w:t>
            </w:r>
            <w:r w:rsidRPr="0089480A">
              <w:rPr>
                <w:rFonts w:ascii="ＭＳ ゴシック" w:eastAsia="ＭＳ ゴシック" w:hAnsi="ＭＳ ゴシック" w:cs="Times New Roman"/>
                <w:spacing w:val="-1"/>
                <w:sz w:val="18"/>
                <w:szCs w:val="18"/>
              </w:rPr>
              <w:t>算定した者の数</w:t>
            </w:r>
            <w:r w:rsidRPr="0089480A">
              <w:rPr>
                <w:rFonts w:ascii="ＭＳ ゴシック" w:eastAsia="ＭＳ ゴシック" w:hAnsi="ＭＳ ゴシック" w:cs="Times New Roman" w:hint="eastAsia"/>
                <w:spacing w:val="-1"/>
                <w:sz w:val="18"/>
                <w:szCs w:val="18"/>
              </w:rPr>
              <w:t>)÷</w:t>
            </w:r>
            <w:r w:rsidRPr="0089480A">
              <w:rPr>
                <w:rFonts w:ascii="ＭＳ ゴシック" w:eastAsia="ＭＳ ゴシック" w:hAnsi="ＭＳ ゴシック" w:cs="Times New Roman" w:hint="eastAsia"/>
                <w:sz w:val="18"/>
                <w:szCs w:val="18"/>
              </w:rPr>
              <w:t>（</w:t>
            </w:r>
            <w:r w:rsidRPr="0089480A">
              <w:rPr>
                <w:rFonts w:ascii="ＭＳ ゴシック" w:eastAsia="ＭＳ ゴシック" w:hAnsi="ＭＳ ゴシック" w:cs="Times New Roman"/>
                <w:sz w:val="18"/>
                <w:szCs w:val="18"/>
              </w:rPr>
              <w:t>評価対象期間内に指定介護予防訪問リハビリテーションを</w:t>
            </w:r>
            <w:r w:rsidRPr="0089480A">
              <w:rPr>
                <w:rFonts w:ascii="ＭＳ ゴシック" w:eastAsia="ＭＳ ゴシック" w:hAnsi="ＭＳ ゴシック" w:cs="Times New Roman"/>
                <w:spacing w:val="-1"/>
                <w:sz w:val="18"/>
                <w:szCs w:val="18"/>
              </w:rPr>
              <w:t>利用した者の数</w:t>
            </w:r>
            <w:r w:rsidRPr="0089480A">
              <w:rPr>
                <w:rFonts w:ascii="ＭＳ ゴシック" w:eastAsia="ＭＳ ゴシック" w:hAnsi="ＭＳ ゴシック" w:cs="Times New Roman" w:hint="eastAsia"/>
                <w:spacing w:val="-1"/>
                <w:sz w:val="18"/>
                <w:szCs w:val="18"/>
              </w:rPr>
              <w:t>)</w:t>
            </w:r>
            <w:r w:rsidRPr="0089480A">
              <w:rPr>
                <w:rFonts w:ascii="ＭＳ ゴシック" w:eastAsia="ＭＳ ゴシック" w:hAnsi="ＭＳ ゴシック" w:cs="ＭＳ ゴシック" w:hint="eastAsia"/>
                <w:sz w:val="18"/>
                <w:szCs w:val="18"/>
              </w:rPr>
              <w:t xml:space="preserve"> ≧</w:t>
            </w:r>
            <w:r w:rsidRPr="0089480A">
              <w:rPr>
                <w:rFonts w:ascii="ＭＳ ゴシック" w:eastAsia="ＭＳ ゴシック" w:hAnsi="ＭＳ ゴシック" w:cs="Times New Roman"/>
                <w:sz w:val="18"/>
                <w:szCs w:val="18"/>
              </w:rPr>
              <w:t>0.6</w:t>
            </w:r>
          </w:p>
          <w:p w:rsidR="00D43DB3" w:rsidRPr="0089480A" w:rsidRDefault="00D43DB3" w:rsidP="00D43DB3">
            <w:pPr>
              <w:keepNext/>
              <w:outlineLvl w:val="0"/>
              <w:rPr>
                <w:rFonts w:ascii="ＭＳ ゴシック" w:eastAsia="ＭＳ ゴシック" w:hAnsi="ＭＳ ゴシック" w:cs="Times New Roman"/>
                <w:sz w:val="18"/>
                <w:szCs w:val="18"/>
              </w:rPr>
            </w:pPr>
          </w:p>
          <w:p w:rsidR="00D43DB3" w:rsidRPr="0089480A" w:rsidRDefault="00D43DB3" w:rsidP="00D43DB3">
            <w:pPr>
              <w:keepNext/>
              <w:outlineLvl w:val="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spacing w:val="-56"/>
                <w:sz w:val="18"/>
                <w:szCs w:val="18"/>
              </w:rPr>
              <w:t xml:space="preserve"> </w:t>
            </w:r>
            <w:r w:rsidRPr="0089480A">
              <w:rPr>
                <w:rFonts w:ascii="ＭＳ ゴシック" w:eastAsia="ＭＳ ゴシック" w:hAnsi="ＭＳ ゴシック" w:cs="Times New Roman" w:hint="eastAsia"/>
                <w:sz w:val="18"/>
                <w:szCs w:val="18"/>
              </w:rPr>
              <w:t>②</w:t>
            </w:r>
            <w:r w:rsidR="00167829" w:rsidRPr="0089480A">
              <w:rPr>
                <w:rFonts w:ascii="ＭＳ ゴシック" w:eastAsia="ＭＳ ゴシック" w:hAnsi="ＭＳ ゴシック" w:cs="Times New Roman" w:hint="eastAsia"/>
                <w:sz w:val="18"/>
                <w:szCs w:val="18"/>
              </w:rPr>
              <w:t xml:space="preserve">　</w:t>
            </w:r>
            <w:r w:rsidRPr="0089480A">
              <w:rPr>
                <w:rFonts w:ascii="ＭＳ ゴシック" w:eastAsia="ＭＳ ゴシック" w:hAnsi="ＭＳ ゴシック" w:cs="Times New Roman"/>
                <w:sz w:val="18"/>
                <w:szCs w:val="18"/>
              </w:rPr>
              <w:t>別に定める基準ニの要件の算出式</w:t>
            </w:r>
          </w:p>
          <w:p w:rsidR="00D43DB3" w:rsidRPr="0089480A" w:rsidRDefault="00D43DB3" w:rsidP="00167829">
            <w:pPr>
              <w:keepNext/>
              <w:ind w:leftChars="100" w:left="210"/>
              <w:outlineLvl w:val="0"/>
              <w:rPr>
                <w:rFonts w:ascii="ＭＳ ゴシック" w:eastAsia="ＭＳ ゴシック" w:hAnsi="ＭＳ ゴシック" w:cs="Times New Roman"/>
                <w:sz w:val="18"/>
                <w:szCs w:val="18"/>
              </w:rPr>
            </w:pPr>
            <w:r w:rsidRPr="0089480A">
              <w:rPr>
                <w:rFonts w:ascii="ＭＳ ゴシック" w:eastAsia="ＭＳ ゴシック" w:hAnsi="ＭＳ ゴシック" w:cs="Times New Roman" w:hint="eastAsia"/>
                <w:sz w:val="18"/>
                <w:szCs w:val="18"/>
              </w:rPr>
              <w:t>（</w:t>
            </w:r>
            <w:r w:rsidRPr="0089480A">
              <w:rPr>
                <w:rFonts w:ascii="ＭＳ ゴシック" w:eastAsia="ＭＳ ゴシック" w:hAnsi="ＭＳ ゴシック" w:cs="Times New Roman"/>
                <w:sz w:val="18"/>
                <w:szCs w:val="18"/>
              </w:rPr>
              <w:t>要支援状態区分の維持者数＋改善者数×２</w:t>
            </w:r>
            <w:r w:rsidRPr="0089480A">
              <w:rPr>
                <w:rFonts w:ascii="ＭＳ ゴシック" w:eastAsia="ＭＳ ゴシック" w:hAnsi="ＭＳ ゴシック" w:cs="Times New Roman" w:hint="eastAsia"/>
                <w:sz w:val="18"/>
                <w:szCs w:val="18"/>
              </w:rPr>
              <w:t>）÷（</w:t>
            </w:r>
            <w:r w:rsidRPr="0089480A">
              <w:rPr>
                <w:rFonts w:ascii="ＭＳ ゴシック" w:eastAsia="ＭＳ ゴシック" w:hAnsi="ＭＳ ゴシック" w:cs="Times New Roman"/>
                <w:sz w:val="18"/>
                <w:szCs w:val="18"/>
              </w:rPr>
              <w:t>評価対象期間内にリハビリテーションマネジメント加算を</w:t>
            </w:r>
            <w:r w:rsidRPr="0089480A">
              <w:rPr>
                <w:rFonts w:ascii="ＭＳ ゴシック" w:eastAsia="ＭＳ ゴシック" w:hAnsi="ＭＳ ゴシック" w:cs="Times New Roman"/>
                <w:spacing w:val="-56"/>
                <w:sz w:val="18"/>
                <w:szCs w:val="18"/>
              </w:rPr>
              <w:t xml:space="preserve"> </w:t>
            </w:r>
            <w:r w:rsidRPr="0089480A">
              <w:rPr>
                <w:rFonts w:ascii="ＭＳ ゴシック" w:eastAsia="ＭＳ ゴシック" w:hAnsi="ＭＳ ゴシック" w:cs="Times New Roman"/>
                <w:sz w:val="18"/>
                <w:szCs w:val="18"/>
              </w:rPr>
              <w:t>３月以上算定し、その後に更新・変更認定を受けた者の数</w:t>
            </w:r>
            <w:r w:rsidRPr="0089480A">
              <w:rPr>
                <w:rFonts w:ascii="ＭＳ ゴシック" w:eastAsia="ＭＳ ゴシック" w:hAnsi="ＭＳ ゴシック" w:cs="Times New Roman" w:hint="eastAsia"/>
                <w:sz w:val="18"/>
                <w:szCs w:val="18"/>
              </w:rPr>
              <w:t>）</w:t>
            </w:r>
            <w:r w:rsidRPr="0089480A">
              <w:rPr>
                <w:rFonts w:ascii="ＭＳ ゴシック" w:eastAsia="ＭＳ ゴシック" w:hAnsi="ＭＳ ゴシック" w:cs="ＭＳ ゴシック" w:hint="eastAsia"/>
                <w:sz w:val="18"/>
                <w:szCs w:val="18"/>
              </w:rPr>
              <w:t>≧</w:t>
            </w:r>
            <w:r w:rsidRPr="0089480A">
              <w:rPr>
                <w:rFonts w:ascii="ＭＳ ゴシック" w:eastAsia="ＭＳ ゴシック" w:hAnsi="ＭＳ ゴシック" w:cs="Times New Roman"/>
                <w:sz w:val="18"/>
                <w:szCs w:val="18"/>
              </w:rPr>
              <w:t>0.7</w:t>
            </w:r>
          </w:p>
          <w:p w:rsidR="00D43DB3" w:rsidRPr="0089480A" w:rsidRDefault="00D43DB3" w:rsidP="00167829">
            <w:pPr>
              <w:ind w:left="360" w:hangingChars="200" w:hanging="360"/>
              <w:rPr>
                <w:rFonts w:ascii="ＭＳ ゴシック" w:eastAsia="ＭＳ ゴシック" w:hAnsi="ＭＳ ゴシック" w:cs="Times New Roman"/>
                <w:sz w:val="18"/>
                <w:szCs w:val="18"/>
              </w:rPr>
            </w:pPr>
          </w:p>
        </w:tc>
      </w:tr>
      <w:tr w:rsidR="004052DF" w:rsidRPr="0089480A" w:rsidTr="00C66089">
        <w:trPr>
          <w:trHeight w:val="386"/>
          <w:jc w:val="center"/>
        </w:trPr>
        <w:tc>
          <w:tcPr>
            <w:tcW w:w="4810" w:type="dxa"/>
            <w:shd w:val="clear" w:color="auto" w:fill="auto"/>
          </w:tcPr>
          <w:p w:rsidR="004052DF" w:rsidRPr="0089480A" w:rsidRDefault="004052DF" w:rsidP="00C66089">
            <w:pPr>
              <w:jc w:val="left"/>
              <w:rPr>
                <w:rFonts w:asciiTheme="majorEastAsia" w:eastAsiaTheme="majorEastAsia" w:hAnsiTheme="majorEastAsia" w:cs="Times New Roman"/>
                <w:b/>
                <w:sz w:val="20"/>
                <w:szCs w:val="20"/>
              </w:rPr>
            </w:pPr>
            <w:r w:rsidRPr="0089480A">
              <w:rPr>
                <w:rFonts w:asciiTheme="majorEastAsia" w:eastAsiaTheme="majorEastAsia" w:hAnsiTheme="majorEastAsia" w:cs="Times New Roman" w:hint="eastAsia"/>
                <w:b/>
                <w:sz w:val="20"/>
                <w:szCs w:val="20"/>
              </w:rPr>
              <w:lastRenderedPageBreak/>
              <w:t>●同一建物に居住する利用者の減算</w:t>
            </w:r>
          </w:p>
          <w:p w:rsidR="004052DF" w:rsidRPr="0089480A" w:rsidRDefault="004052DF" w:rsidP="00C66089">
            <w:pPr>
              <w:rPr>
                <w:rFonts w:ascii="ＭＳ 明朝" w:eastAsia="ＭＳ 明朝" w:hAnsi="ＭＳ 明朝" w:cs="ＭＳ 明朝"/>
                <w:sz w:val="18"/>
                <w:szCs w:val="18"/>
              </w:rPr>
            </w:pPr>
          </w:p>
          <w:p w:rsidR="004052DF" w:rsidRPr="0089480A" w:rsidRDefault="004052DF" w:rsidP="00784FE3">
            <w:pPr>
              <w:ind w:firstLineChars="100" w:firstLine="180"/>
              <w:rPr>
                <w:rFonts w:ascii="ＭＳ ゴシック" w:eastAsia="ＭＳ ゴシック" w:hAnsi="ＭＳ ゴシック" w:cs="ＭＳ 明朝"/>
                <w:sz w:val="18"/>
                <w:szCs w:val="18"/>
              </w:rPr>
            </w:pPr>
            <w:r w:rsidRPr="0089480A">
              <w:rPr>
                <w:rFonts w:ascii="ＭＳ ゴシック" w:eastAsia="ＭＳ ゴシック" w:hAnsi="ＭＳ ゴシック" w:cs="ＭＳ 明朝" w:hint="eastAsia"/>
                <w:sz w:val="18"/>
                <w:szCs w:val="18"/>
              </w:rPr>
              <w:t>指定訪問</w:t>
            </w:r>
            <w:r w:rsidR="00784FE3" w:rsidRPr="0089480A">
              <w:rPr>
                <w:rFonts w:ascii="ＭＳ ゴシック" w:eastAsia="ＭＳ ゴシック" w:hAnsi="ＭＳ ゴシック" w:cs="ＭＳ 明朝" w:hint="eastAsia"/>
                <w:sz w:val="18"/>
                <w:szCs w:val="18"/>
              </w:rPr>
              <w:t>リハビリテーション</w:t>
            </w:r>
            <w:r w:rsidRPr="0089480A">
              <w:rPr>
                <w:rFonts w:ascii="ＭＳ ゴシック" w:eastAsia="ＭＳ ゴシック" w:hAnsi="ＭＳ ゴシック" w:cs="ＭＳ 明朝" w:hint="eastAsia"/>
                <w:sz w:val="18"/>
                <w:szCs w:val="18"/>
              </w:rPr>
              <w:t>事業所の所在する建物と同一の敷地内若しくは隣接する敷地内の建物</w:t>
            </w:r>
            <w:r w:rsidR="00784FE3" w:rsidRPr="0089480A">
              <w:rPr>
                <w:rFonts w:ascii="ＭＳ ゴシック" w:eastAsia="ＭＳ ゴシック" w:hAnsi="ＭＳ ゴシック" w:cs="ＭＳ 明朝" w:hint="eastAsia"/>
                <w:sz w:val="18"/>
                <w:szCs w:val="18"/>
              </w:rPr>
              <w:t>若しくは指定訪問リハビリテーション事業所と同一の建物</w:t>
            </w:r>
            <w:r w:rsidRPr="0089480A">
              <w:rPr>
                <w:rFonts w:ascii="ＭＳ ゴシック" w:eastAsia="ＭＳ ゴシック" w:hAnsi="ＭＳ ゴシック" w:cs="ＭＳ 明朝" w:hint="eastAsia"/>
                <w:sz w:val="18"/>
                <w:szCs w:val="18"/>
              </w:rPr>
              <w:t>（</w:t>
            </w:r>
            <w:r w:rsidR="00784FE3" w:rsidRPr="0089480A">
              <w:rPr>
                <w:rFonts w:ascii="ＭＳ ゴシック" w:eastAsia="ＭＳ ゴシック" w:hAnsi="ＭＳ ゴシック" w:cs="ＭＳ 明朝" w:hint="eastAsia"/>
                <w:sz w:val="18"/>
                <w:szCs w:val="18"/>
              </w:rPr>
              <w:t>以下この注において「同一敷地内建物等」という。）に居住する利用者</w:t>
            </w:r>
            <w:r w:rsidRPr="0089480A">
              <w:rPr>
                <w:rFonts w:ascii="ＭＳ ゴシック" w:eastAsia="ＭＳ ゴシック" w:hAnsi="ＭＳ ゴシック" w:cs="ＭＳ 明朝" w:hint="eastAsia"/>
                <w:sz w:val="18"/>
                <w:szCs w:val="18"/>
              </w:rPr>
              <w:t>に居住する利用者</w:t>
            </w:r>
            <w:r w:rsidR="00784FE3" w:rsidRPr="0089480A">
              <w:rPr>
                <w:rFonts w:ascii="ＭＳ ゴシック" w:eastAsia="ＭＳ ゴシック" w:hAnsi="ＭＳ ゴシック" w:cs="ＭＳ 明朝" w:hint="eastAsia"/>
                <w:sz w:val="18"/>
                <w:szCs w:val="18"/>
              </w:rPr>
              <w:t>（指定訪問リハビリテーション事業所における１月当たり</w:t>
            </w:r>
            <w:r w:rsidR="00C97F8C" w:rsidRPr="0089480A">
              <w:rPr>
                <w:rFonts w:ascii="ＭＳ ゴシック" w:eastAsia="ＭＳ ゴシック" w:hAnsi="ＭＳ ゴシック" w:cs="ＭＳ 明朝" w:hint="eastAsia"/>
                <w:sz w:val="18"/>
                <w:szCs w:val="18"/>
              </w:rPr>
              <w:t>の</w:t>
            </w:r>
            <w:r w:rsidR="00784FE3" w:rsidRPr="0089480A">
              <w:rPr>
                <w:rFonts w:ascii="ＭＳ ゴシック" w:eastAsia="ＭＳ ゴシック" w:hAnsi="ＭＳ ゴシック" w:cs="ＭＳ 明朝" w:hint="eastAsia"/>
                <w:sz w:val="18"/>
                <w:szCs w:val="18"/>
              </w:rPr>
              <w:t>利用者が同一敷地内建物等に50人以上居住する建物に居住する利用者を除く。）又は指定訪問リハビリテーション事業所における１</w:t>
            </w:r>
            <w:r w:rsidRPr="0089480A">
              <w:rPr>
                <w:rFonts w:ascii="ＭＳ ゴシック" w:eastAsia="ＭＳ ゴシック" w:hAnsi="ＭＳ ゴシック" w:cs="ＭＳ 明朝" w:hint="eastAsia"/>
                <w:sz w:val="18"/>
                <w:szCs w:val="18"/>
              </w:rPr>
              <w:t>月当たりの利用者が同一の建物に</w:t>
            </w:r>
            <w:r w:rsidRPr="0089480A">
              <w:rPr>
                <w:rFonts w:ascii="ＭＳ ゴシック" w:eastAsia="ＭＳ ゴシック" w:hAnsi="ＭＳ ゴシック" w:cs="ＭＳ 明朝"/>
                <w:sz w:val="18"/>
                <w:szCs w:val="18"/>
              </w:rPr>
              <w:t>20</w:t>
            </w:r>
            <w:r w:rsidRPr="0089480A">
              <w:rPr>
                <w:rFonts w:ascii="ＭＳ ゴシック" w:eastAsia="ＭＳ ゴシック" w:hAnsi="ＭＳ ゴシック" w:cs="ＭＳ 明朝" w:hint="eastAsia"/>
                <w:sz w:val="18"/>
                <w:szCs w:val="18"/>
              </w:rPr>
              <w:t>人以上居住する建物</w:t>
            </w:r>
            <w:r w:rsidR="00784FE3" w:rsidRPr="0089480A">
              <w:rPr>
                <w:rFonts w:ascii="ＭＳ ゴシック" w:eastAsia="ＭＳ ゴシック" w:hAnsi="ＭＳ ゴシック" w:cs="ＭＳ 明朝" w:hint="eastAsia"/>
                <w:sz w:val="18"/>
                <w:szCs w:val="18"/>
              </w:rPr>
              <w:t>（同一敷地内建物等を除く。）に居住する利用者</w:t>
            </w:r>
            <w:r w:rsidRPr="0089480A">
              <w:rPr>
                <w:rFonts w:ascii="ＭＳ ゴシック" w:eastAsia="ＭＳ ゴシック" w:hAnsi="ＭＳ ゴシック" w:cs="ＭＳ 明朝" w:hint="eastAsia"/>
                <w:sz w:val="18"/>
                <w:szCs w:val="18"/>
              </w:rPr>
              <w:t>に対し</w:t>
            </w:r>
            <w:r w:rsidR="00784FE3" w:rsidRPr="0089480A">
              <w:rPr>
                <w:rFonts w:ascii="ＭＳ ゴシック" w:eastAsia="ＭＳ ゴシック" w:hAnsi="ＭＳ ゴシック" w:cs="ＭＳ 明朝" w:hint="eastAsia"/>
                <w:sz w:val="18"/>
                <w:szCs w:val="18"/>
              </w:rPr>
              <w:t>て</w:t>
            </w:r>
            <w:r w:rsidRPr="0089480A">
              <w:rPr>
                <w:rFonts w:ascii="ＭＳ ゴシック" w:eastAsia="ＭＳ ゴシック" w:hAnsi="ＭＳ ゴシック" w:cs="ＭＳ 明朝" w:hint="eastAsia"/>
                <w:sz w:val="18"/>
                <w:szCs w:val="18"/>
              </w:rPr>
              <w:t>、指定訪問</w:t>
            </w:r>
            <w:r w:rsidR="00784FE3" w:rsidRPr="0089480A">
              <w:rPr>
                <w:rFonts w:ascii="ＭＳ ゴシック" w:eastAsia="ＭＳ ゴシック" w:hAnsi="ＭＳ ゴシック" w:cs="ＭＳ 明朝" w:hint="eastAsia"/>
                <w:sz w:val="18"/>
                <w:szCs w:val="18"/>
              </w:rPr>
              <w:t>リハビリテーション</w:t>
            </w:r>
            <w:r w:rsidRPr="0089480A">
              <w:rPr>
                <w:rFonts w:ascii="ＭＳ ゴシック" w:eastAsia="ＭＳ ゴシック" w:hAnsi="ＭＳ ゴシック" w:cs="ＭＳ 明朝" w:hint="eastAsia"/>
                <w:sz w:val="18"/>
                <w:szCs w:val="18"/>
              </w:rPr>
              <w:t>を行った場合は、</w:t>
            </w:r>
            <w:r w:rsidR="00784FE3" w:rsidRPr="0089480A">
              <w:rPr>
                <w:rFonts w:ascii="ＭＳ ゴシック" w:eastAsia="ＭＳ ゴシック" w:hAnsi="ＭＳ ゴシック" w:cs="ＭＳ 明朝" w:hint="eastAsia"/>
                <w:sz w:val="18"/>
                <w:szCs w:val="18"/>
              </w:rPr>
              <w:t>１回につき</w:t>
            </w:r>
            <w:r w:rsidRPr="0089480A">
              <w:rPr>
                <w:rFonts w:ascii="ＭＳ ゴシック" w:eastAsia="ＭＳ ゴシック" w:hAnsi="ＭＳ ゴシック" w:cs="ＭＳ 明朝" w:hint="eastAsia"/>
                <w:sz w:val="18"/>
                <w:szCs w:val="18"/>
              </w:rPr>
              <w:t>所定単位数の</w:t>
            </w:r>
            <w:r w:rsidRPr="0089480A">
              <w:rPr>
                <w:rFonts w:ascii="ＭＳ ゴシック" w:eastAsia="ＭＳ ゴシック" w:hAnsi="ＭＳ ゴシック" w:cs="ＭＳ 明朝"/>
                <w:sz w:val="18"/>
                <w:szCs w:val="18"/>
              </w:rPr>
              <w:t>100</w:t>
            </w:r>
            <w:r w:rsidRPr="0089480A">
              <w:rPr>
                <w:rFonts w:ascii="ＭＳ ゴシック" w:eastAsia="ＭＳ ゴシック" w:hAnsi="ＭＳ ゴシック" w:cs="ＭＳ 明朝" w:hint="eastAsia"/>
                <w:sz w:val="18"/>
                <w:szCs w:val="18"/>
              </w:rPr>
              <w:t>分の</w:t>
            </w:r>
            <w:r w:rsidR="00C97F8C" w:rsidRPr="0089480A">
              <w:rPr>
                <w:rFonts w:ascii="ＭＳ ゴシック" w:eastAsia="ＭＳ ゴシック" w:hAnsi="ＭＳ ゴシック" w:cs="ＭＳ 明朝" w:hint="eastAsia"/>
                <w:sz w:val="18"/>
                <w:szCs w:val="18"/>
              </w:rPr>
              <w:t>90に相当する単位数を算定し、指定訪問リハビリテーション事業所における１月当たりの利用者が同一敷地内建物等に50人以上居住する建物に居住</w:t>
            </w:r>
            <w:r w:rsidR="00AC5F14" w:rsidRPr="0089480A">
              <w:rPr>
                <w:rFonts w:ascii="ＭＳ ゴシック" w:eastAsia="ＭＳ ゴシック" w:hAnsi="ＭＳ ゴシック" w:cs="ＭＳ 明朝" w:hint="eastAsia"/>
                <w:sz w:val="18"/>
                <w:szCs w:val="18"/>
              </w:rPr>
              <w:t>する利用者に対して、指定</w:t>
            </w:r>
            <w:r w:rsidR="002377A5" w:rsidRPr="0089480A">
              <w:rPr>
                <w:rFonts w:ascii="ＭＳ ゴシック" w:eastAsia="ＭＳ ゴシック" w:hAnsi="ＭＳ ゴシック" w:cs="ＭＳ 明朝" w:hint="eastAsia"/>
                <w:sz w:val="18"/>
                <w:szCs w:val="18"/>
              </w:rPr>
              <w:t>訪問リハビリテーションを行った場合は、１回につき所定単位数の100分の85に相当する単位数を算定する。</w:t>
            </w:r>
          </w:p>
          <w:p w:rsidR="00D43DB3" w:rsidRPr="0089480A" w:rsidRDefault="00D43DB3" w:rsidP="00D43DB3">
            <w:pPr>
              <w:rPr>
                <w:rFonts w:ascii="ＭＳ 明朝" w:eastAsia="ＭＳ 明朝" w:hAnsi="ＭＳ 明朝" w:cs="ＭＳ 明朝"/>
                <w:sz w:val="18"/>
                <w:szCs w:val="18"/>
              </w:rPr>
            </w:pPr>
          </w:p>
          <w:p w:rsidR="00D43DB3" w:rsidRPr="0089480A" w:rsidRDefault="00D43DB3" w:rsidP="00167829">
            <w:pPr>
              <w:rPr>
                <w:rFonts w:ascii="ＭＳ 明朝" w:eastAsia="ＭＳ 明朝" w:hAnsi="ＭＳ 明朝" w:cs="ＭＳ 明朝"/>
                <w:sz w:val="18"/>
                <w:szCs w:val="18"/>
              </w:rPr>
            </w:pPr>
          </w:p>
        </w:tc>
        <w:tc>
          <w:tcPr>
            <w:tcW w:w="4918" w:type="dxa"/>
            <w:shd w:val="clear" w:color="auto" w:fill="auto"/>
          </w:tcPr>
          <w:p w:rsidR="004052DF" w:rsidRPr="0089480A" w:rsidRDefault="004052DF"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(2)指定訪問リハビリテーション事業所と同一の敷地内若しくは隣接する敷地内の建物</w:t>
            </w:r>
            <w:r w:rsidR="004E42AA" w:rsidRPr="0089480A">
              <w:rPr>
                <w:rFonts w:ascii="ＭＳ ゴシック" w:eastAsia="ＭＳ ゴシック" w:hAnsi="ＭＳ ゴシック" w:cs="Times New Roman" w:hint="eastAsia"/>
                <w:noProof/>
                <w:sz w:val="18"/>
                <w:szCs w:val="18"/>
              </w:rPr>
              <w:t>若しくは指定訪問リハビリテーション事業所と同一の建物等</w:t>
            </w:r>
            <w:r w:rsidRPr="0089480A">
              <w:rPr>
                <w:rFonts w:ascii="ＭＳ ゴシック" w:eastAsia="ＭＳ ゴシック" w:hAnsi="ＭＳ ゴシック" w:cs="Times New Roman" w:hint="eastAsia"/>
                <w:noProof/>
                <w:sz w:val="18"/>
                <w:szCs w:val="18"/>
              </w:rPr>
              <w:t>に居住する利用者に対する取り扱い</w:t>
            </w:r>
          </w:p>
          <w:p w:rsidR="004052DF" w:rsidRPr="0089480A" w:rsidRDefault="004052DF"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 xml:space="preserve">　　訪問介護と同様であるので、2(1</w:t>
            </w:r>
            <w:r w:rsidR="005E4F90">
              <w:rPr>
                <w:rFonts w:ascii="ＭＳ ゴシック" w:eastAsia="ＭＳ ゴシック" w:hAnsi="ＭＳ ゴシック" w:cs="Times New Roman" w:hint="eastAsia"/>
                <w:noProof/>
                <w:sz w:val="18"/>
                <w:szCs w:val="18"/>
              </w:rPr>
              <w:t>4</w:t>
            </w:r>
            <w:r w:rsidR="00C57D33" w:rsidRPr="0089480A">
              <w:rPr>
                <w:rFonts w:ascii="ＭＳ ゴシック" w:eastAsia="ＭＳ ゴシック" w:hAnsi="ＭＳ ゴシック" w:cs="Times New Roman" w:hint="eastAsia"/>
                <w:noProof/>
                <w:sz w:val="18"/>
                <w:szCs w:val="18"/>
              </w:rPr>
              <w:t>)</w:t>
            </w:r>
            <w:r w:rsidRPr="0089480A">
              <w:rPr>
                <w:rFonts w:ascii="ＭＳ ゴシック" w:eastAsia="ＭＳ ゴシック" w:hAnsi="ＭＳ ゴシック" w:cs="Times New Roman" w:hint="eastAsia"/>
                <w:noProof/>
                <w:sz w:val="18"/>
                <w:szCs w:val="18"/>
              </w:rPr>
              <w:t>を参照されたい。</w:t>
            </w:r>
          </w:p>
          <w:p w:rsidR="004052DF" w:rsidRPr="0089480A" w:rsidRDefault="004052DF"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 xml:space="preserve">　（以下、内容）</w:t>
            </w:r>
          </w:p>
          <w:p w:rsidR="004052DF" w:rsidRPr="0089480A" w:rsidRDefault="004E42AA"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2(1</w:t>
            </w:r>
            <w:r w:rsidR="005E4F90">
              <w:rPr>
                <w:rFonts w:ascii="ＭＳ ゴシック" w:eastAsia="ＭＳ ゴシック" w:hAnsi="ＭＳ ゴシック" w:cs="Times New Roman" w:hint="eastAsia"/>
                <w:noProof/>
                <w:sz w:val="18"/>
                <w:szCs w:val="18"/>
              </w:rPr>
              <w:t>4</w:t>
            </w:r>
            <w:r w:rsidR="004052DF" w:rsidRPr="0089480A">
              <w:rPr>
                <w:rFonts w:ascii="ＭＳ ゴシック" w:eastAsia="ＭＳ ゴシック" w:hAnsi="ＭＳ ゴシック" w:cs="Times New Roman" w:hint="eastAsia"/>
                <w:noProof/>
                <w:sz w:val="18"/>
                <w:szCs w:val="18"/>
              </w:rPr>
              <w:t>)　指定訪問介護事業所と同一の敷地内若しくは隣接する建物に居住する利用者に対する取り扱い</w:t>
            </w:r>
          </w:p>
          <w:p w:rsidR="004052DF" w:rsidRPr="0089480A" w:rsidRDefault="004052DF" w:rsidP="00C66089">
            <w:pPr>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①　同一の敷地</w:t>
            </w:r>
            <w:r w:rsidR="000E16BB" w:rsidRPr="0089480A">
              <w:rPr>
                <w:rFonts w:ascii="ＭＳ ゴシック" w:eastAsia="ＭＳ ゴシック" w:hAnsi="ＭＳ ゴシック" w:cs="Times New Roman" w:hint="eastAsia"/>
                <w:noProof/>
                <w:sz w:val="18"/>
                <w:szCs w:val="18"/>
              </w:rPr>
              <w:t>内</w:t>
            </w:r>
            <w:r w:rsidRPr="0089480A">
              <w:rPr>
                <w:rFonts w:ascii="ＭＳ ゴシック" w:eastAsia="ＭＳ ゴシック" w:hAnsi="ＭＳ ゴシック" w:cs="Times New Roman" w:hint="eastAsia"/>
                <w:noProof/>
                <w:sz w:val="18"/>
                <w:szCs w:val="18"/>
              </w:rPr>
              <w:t>建物</w:t>
            </w:r>
            <w:r w:rsidR="00C57D33" w:rsidRPr="0089480A">
              <w:rPr>
                <w:rFonts w:ascii="ＭＳ ゴシック" w:eastAsia="ＭＳ ゴシック" w:hAnsi="ＭＳ ゴシック" w:cs="Times New Roman" w:hint="eastAsia"/>
                <w:noProof/>
                <w:sz w:val="18"/>
                <w:szCs w:val="18"/>
              </w:rPr>
              <w:t>等</w:t>
            </w:r>
            <w:r w:rsidRPr="0089480A">
              <w:rPr>
                <w:rFonts w:ascii="ＭＳ ゴシック" w:eastAsia="ＭＳ ゴシック" w:hAnsi="ＭＳ ゴシック" w:cs="Times New Roman" w:hint="eastAsia"/>
                <w:noProof/>
                <w:sz w:val="18"/>
                <w:szCs w:val="18"/>
              </w:rPr>
              <w:t>の定義</w:t>
            </w:r>
          </w:p>
          <w:p w:rsidR="004052DF" w:rsidRPr="0089480A" w:rsidRDefault="004E42AA"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 xml:space="preserve">　　「同一</w:t>
            </w:r>
            <w:r w:rsidR="004052DF" w:rsidRPr="0089480A">
              <w:rPr>
                <w:rFonts w:ascii="ＭＳ ゴシック" w:eastAsia="ＭＳ ゴシック" w:hAnsi="ＭＳ ゴシック" w:cs="Times New Roman" w:hint="eastAsia"/>
                <w:noProof/>
                <w:sz w:val="18"/>
                <w:szCs w:val="18"/>
              </w:rPr>
              <w:t>敷地</w:t>
            </w:r>
            <w:r w:rsidR="000E16BB" w:rsidRPr="0089480A">
              <w:rPr>
                <w:rFonts w:ascii="ＭＳ ゴシック" w:eastAsia="ＭＳ ゴシック" w:hAnsi="ＭＳ ゴシック" w:cs="Times New Roman" w:hint="eastAsia"/>
                <w:noProof/>
                <w:sz w:val="18"/>
                <w:szCs w:val="18"/>
              </w:rPr>
              <w:t>内</w:t>
            </w:r>
            <w:r w:rsidR="004052DF" w:rsidRPr="0089480A">
              <w:rPr>
                <w:rFonts w:ascii="ＭＳ ゴシック" w:eastAsia="ＭＳ ゴシック" w:hAnsi="ＭＳ ゴシック" w:cs="Times New Roman" w:hint="eastAsia"/>
                <w:noProof/>
                <w:sz w:val="18"/>
                <w:szCs w:val="18"/>
              </w:rPr>
              <w:t>建物</w:t>
            </w:r>
            <w:r w:rsidR="000E16BB" w:rsidRPr="0089480A">
              <w:rPr>
                <w:rFonts w:ascii="ＭＳ ゴシック" w:eastAsia="ＭＳ ゴシック" w:hAnsi="ＭＳ ゴシック" w:cs="Times New Roman" w:hint="eastAsia"/>
                <w:noProof/>
                <w:sz w:val="18"/>
                <w:szCs w:val="18"/>
              </w:rPr>
              <w:t>等</w:t>
            </w:r>
            <w:r w:rsidR="004052DF" w:rsidRPr="0089480A">
              <w:rPr>
                <w:rFonts w:ascii="ＭＳ ゴシック" w:eastAsia="ＭＳ ゴシック" w:hAnsi="ＭＳ ゴシック" w:cs="Times New Roman" w:hint="eastAsia"/>
                <w:noProof/>
                <w:sz w:val="18"/>
                <w:szCs w:val="18"/>
              </w:rPr>
              <w:t>」とは、当該指定訪問介護事業所と構造上又は外形上、一体的な建築物及び同一敷地内並びに隣接する敷地（当該指定訪問介護事業所と</w:t>
            </w:r>
            <w:r w:rsidR="000E16BB" w:rsidRPr="0089480A">
              <w:rPr>
                <w:rFonts w:ascii="ＭＳ ゴシック" w:eastAsia="ＭＳ ゴシック" w:hAnsi="ＭＳ ゴシック" w:cs="Times New Roman" w:hint="eastAsia"/>
                <w:noProof/>
                <w:sz w:val="18"/>
                <w:szCs w:val="18"/>
              </w:rPr>
              <w:t>建築物</w:t>
            </w:r>
            <w:r w:rsidR="004052DF" w:rsidRPr="0089480A">
              <w:rPr>
                <w:rFonts w:ascii="ＭＳ ゴシック" w:eastAsia="ＭＳ ゴシック" w:hAnsi="ＭＳ ゴシック" w:cs="Times New Roman" w:hint="eastAsia"/>
                <w:noProof/>
                <w:sz w:val="18"/>
                <w:szCs w:val="18"/>
              </w:rPr>
              <w:t>が道路等を挟んで設置している場合を含む。）にある建築物のうち効率的なサービス提供が可能なものを指すものである。具体的には、一体的な建築物として、当該建物の1階部分に指定訪問介護事業所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p w:rsidR="004052DF" w:rsidRPr="0089480A" w:rsidRDefault="004052DF" w:rsidP="000E16BB">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②　同一の建物に20人以上居住する建物</w:t>
            </w:r>
            <w:r w:rsidR="000E16BB" w:rsidRPr="0089480A">
              <w:rPr>
                <w:rFonts w:ascii="ＭＳ ゴシック" w:eastAsia="ＭＳ ゴシック" w:hAnsi="ＭＳ ゴシック" w:cs="Times New Roman" w:hint="eastAsia"/>
                <w:noProof/>
                <w:sz w:val="18"/>
                <w:szCs w:val="18"/>
              </w:rPr>
              <w:t>（同一敷地内建物等を除く。）</w:t>
            </w:r>
            <w:r w:rsidRPr="0089480A">
              <w:rPr>
                <w:rFonts w:ascii="ＭＳ ゴシック" w:eastAsia="ＭＳ ゴシック" w:hAnsi="ＭＳ ゴシック" w:cs="Times New Roman" w:hint="eastAsia"/>
                <w:noProof/>
                <w:sz w:val="18"/>
                <w:szCs w:val="18"/>
              </w:rPr>
              <w:t>の定義</w:t>
            </w:r>
          </w:p>
          <w:p w:rsidR="004052DF" w:rsidRPr="0089480A" w:rsidRDefault="004052DF" w:rsidP="00C66089">
            <w:pPr>
              <w:ind w:leftChars="100" w:left="39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イ　「当該指定訪問介護事業所における利用者が同一建物に20人以上居住する建物」とは、①に該当するもの以外の</w:t>
            </w:r>
            <w:r w:rsidR="000E16BB" w:rsidRPr="0089480A">
              <w:rPr>
                <w:rFonts w:ascii="ＭＳ ゴシック" w:eastAsia="ＭＳ ゴシック" w:hAnsi="ＭＳ ゴシック" w:cs="Times New Roman" w:hint="eastAsia"/>
                <w:noProof/>
                <w:sz w:val="18"/>
                <w:szCs w:val="18"/>
              </w:rPr>
              <w:t>建築物</w:t>
            </w:r>
            <w:r w:rsidR="0040622E" w:rsidRPr="0089480A">
              <w:rPr>
                <w:rFonts w:ascii="ＭＳ ゴシック" w:eastAsia="ＭＳ ゴシック" w:hAnsi="ＭＳ ゴシック" w:cs="Times New Roman" w:hint="eastAsia"/>
                <w:noProof/>
                <w:sz w:val="18"/>
                <w:szCs w:val="18"/>
              </w:rPr>
              <w:t>を指すものであり、当該</w:t>
            </w:r>
            <w:r w:rsidR="000E16BB" w:rsidRPr="0089480A">
              <w:rPr>
                <w:rFonts w:ascii="ＭＳ ゴシック" w:eastAsia="ＭＳ ゴシック" w:hAnsi="ＭＳ ゴシック" w:cs="Times New Roman" w:hint="eastAsia"/>
                <w:noProof/>
                <w:sz w:val="18"/>
                <w:szCs w:val="18"/>
              </w:rPr>
              <w:t>建築物</w:t>
            </w:r>
            <w:r w:rsidRPr="0089480A">
              <w:rPr>
                <w:rFonts w:ascii="ＭＳ ゴシック" w:eastAsia="ＭＳ ゴシック" w:hAnsi="ＭＳ ゴシック" w:cs="Times New Roman" w:hint="eastAsia"/>
                <w:noProof/>
                <w:sz w:val="18"/>
                <w:szCs w:val="18"/>
              </w:rPr>
              <w:t>に当該指定訪問介護事業所の利用者が20人以上居住する場合に該当し、同一敷地内にある別棟の建物や道路を挟んで隣接する建物の利用者数を合算するものではない。</w:t>
            </w:r>
          </w:p>
          <w:p w:rsidR="004052DF" w:rsidRPr="0089480A" w:rsidRDefault="004052DF" w:rsidP="00C66089">
            <w:pPr>
              <w:ind w:leftChars="100" w:left="39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ロ　この場合の利用者数は、1月間(暦月)の利用者数の平均を用いる。この場合、１月間の利用者の数の平均は、当該月における1日ごとの該当する建物に居住する利用者の合計を、当該月の日数で除して得た値とする。この平均利用者数の算定に当たっては、小数点以下を切り捨てるものとする。</w:t>
            </w:r>
            <w:r w:rsidR="00393BBD" w:rsidRPr="0089480A">
              <w:rPr>
                <w:rFonts w:ascii="ＭＳ ゴシック" w:eastAsia="ＭＳ ゴシック" w:hAnsi="ＭＳ ゴシック" w:cs="Times New Roman" w:hint="eastAsia"/>
                <w:noProof/>
                <w:sz w:val="18"/>
                <w:szCs w:val="18"/>
              </w:rPr>
              <w:t>また、当該指定訪問介護事業所が、第１号訪問事業</w:t>
            </w:r>
            <w:r w:rsidR="00153769" w:rsidRPr="0089480A">
              <w:rPr>
                <w:rFonts w:ascii="ＭＳ ゴシック" w:eastAsia="ＭＳ ゴシック" w:hAnsi="ＭＳ ゴシック" w:cs="Times New Roman" w:hint="eastAsia"/>
                <w:noProof/>
                <w:sz w:val="18"/>
                <w:szCs w:val="18"/>
              </w:rPr>
              <w:t>（旧指定介護予防訪問介護</w:t>
            </w:r>
            <w:r w:rsidR="00153769" w:rsidRPr="0089480A">
              <w:rPr>
                <w:rFonts w:ascii="ＭＳ ゴシック" w:eastAsia="ＭＳ ゴシック" w:hAnsi="ＭＳ ゴシック" w:cs="Times New Roman" w:hint="eastAsia"/>
                <w:noProof/>
                <w:sz w:val="18"/>
                <w:szCs w:val="18"/>
              </w:rPr>
              <w:lastRenderedPageBreak/>
              <w:t>に相当するものとして市町村が定めるものに限る。以下同じ。）と一体的な運営をしている場合、第１号訪問事業の利用者を含めて計算すること。</w:t>
            </w:r>
          </w:p>
          <w:p w:rsidR="004052DF" w:rsidRPr="0089480A" w:rsidRDefault="004052DF"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③　当該減算は、指定訪問介護事業所と</w:t>
            </w:r>
            <w:r w:rsidR="00F86058" w:rsidRPr="0089480A">
              <w:rPr>
                <w:rFonts w:ascii="ＭＳ ゴシック" w:eastAsia="ＭＳ ゴシック" w:hAnsi="ＭＳ ゴシック" w:cs="Times New Roman" w:hint="eastAsia"/>
                <w:noProof/>
                <w:sz w:val="18"/>
                <w:szCs w:val="18"/>
              </w:rPr>
              <w:t>建築物</w:t>
            </w:r>
            <w:r w:rsidRPr="0089480A">
              <w:rPr>
                <w:rFonts w:ascii="ＭＳ ゴシック" w:eastAsia="ＭＳ ゴシック" w:hAnsi="ＭＳ ゴシック" w:cs="Times New Roman" w:hint="eastAsia"/>
                <w:noProof/>
                <w:sz w:val="18"/>
                <w:szCs w:val="18"/>
              </w:rPr>
              <w:t>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p>
          <w:p w:rsidR="00BA2F5D" w:rsidRPr="0089480A" w:rsidRDefault="00BA2F5D" w:rsidP="00BA2F5D">
            <w:pPr>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(同一敷地内建物等に該当しないものの例)</w:t>
            </w:r>
          </w:p>
          <w:p w:rsidR="004052DF" w:rsidRPr="0089480A" w:rsidRDefault="004052DF" w:rsidP="00C66089">
            <w:pPr>
              <w:ind w:left="175" w:hangingChars="97" w:hanging="175"/>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・同一敷地であっても、広大な敷地に複数の建物が点在する場合</w:t>
            </w:r>
          </w:p>
          <w:p w:rsidR="004052DF" w:rsidRPr="0089480A" w:rsidRDefault="004052DF" w:rsidP="00BA2F5D">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・隣接する敷地であっても、道路や河川などに敷地が隔てられており、横断するために迂回しなければならない場合</w:t>
            </w:r>
          </w:p>
          <w:p w:rsidR="004052DF" w:rsidRPr="0089480A" w:rsidRDefault="004052DF"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④　①及び②のいずれの場合においても、同一の建物については、当該建築物の管理、運営法人が当該指定訪問介護事業所の指定訪問介護事業所と異なる場合であっても該当するものであること。</w:t>
            </w:r>
          </w:p>
          <w:p w:rsidR="004052DF" w:rsidRPr="0089480A" w:rsidRDefault="004052DF" w:rsidP="00C66089">
            <w:pPr>
              <w:ind w:left="180" w:hangingChars="100" w:hanging="18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 xml:space="preserve">⑤　</w:t>
            </w:r>
            <w:r w:rsidR="00153769" w:rsidRPr="0089480A">
              <w:rPr>
                <w:rFonts w:ascii="ＭＳ ゴシック" w:eastAsia="ＭＳ ゴシック" w:hAnsi="ＭＳ ゴシック" w:cs="Times New Roman" w:hint="eastAsia"/>
                <w:noProof/>
                <w:sz w:val="18"/>
                <w:szCs w:val="18"/>
              </w:rPr>
              <w:t>同一敷地内建物等に50人以上居住する建物の定義</w:t>
            </w:r>
          </w:p>
          <w:p w:rsidR="00153769" w:rsidRPr="0089480A" w:rsidRDefault="00153769" w:rsidP="008C10B1">
            <w:pPr>
              <w:ind w:left="360" w:hangingChars="200" w:hanging="360"/>
              <w:rPr>
                <w:rFonts w:ascii="ＭＳ ゴシック" w:eastAsia="ＭＳ ゴシック" w:hAnsi="ＭＳ ゴシック" w:cs="Times New Roman"/>
                <w:noProof/>
                <w:sz w:val="18"/>
                <w:szCs w:val="18"/>
              </w:rPr>
            </w:pPr>
            <w:r w:rsidRPr="0089480A">
              <w:rPr>
                <w:rFonts w:ascii="ＭＳ ゴシック" w:eastAsia="ＭＳ ゴシック" w:hAnsi="ＭＳ ゴシック" w:cs="Times New Roman" w:hint="eastAsia"/>
                <w:noProof/>
                <w:sz w:val="18"/>
                <w:szCs w:val="18"/>
              </w:rPr>
              <w:t xml:space="preserve">　イ　同一敷地内建物等のうち、当該同一敷地内</w:t>
            </w:r>
            <w:r w:rsidR="00F86058" w:rsidRPr="0089480A">
              <w:rPr>
                <w:rFonts w:ascii="ＭＳ ゴシック" w:eastAsia="ＭＳ ゴシック" w:hAnsi="ＭＳ ゴシック" w:cs="Times New Roman" w:hint="eastAsia"/>
                <w:noProof/>
                <w:sz w:val="18"/>
                <w:szCs w:val="18"/>
              </w:rPr>
              <w:t>建物</w:t>
            </w:r>
            <w:r w:rsidRPr="0089480A">
              <w:rPr>
                <w:rFonts w:ascii="ＭＳ ゴシック" w:eastAsia="ＭＳ ゴシック" w:hAnsi="ＭＳ ゴシック" w:cs="Times New Roman" w:hint="eastAsia"/>
                <w:noProof/>
                <w:sz w:val="18"/>
                <w:szCs w:val="18"/>
              </w:rPr>
              <w:t>等における当該指定訪問介護事業所の利用者が50人以上居住する建物の利用者全員に適用されるものである。</w:t>
            </w:r>
          </w:p>
          <w:p w:rsidR="00153769" w:rsidRPr="0089480A" w:rsidRDefault="00153769" w:rsidP="008C10B1">
            <w:pPr>
              <w:ind w:left="360" w:hangingChars="200" w:hanging="360"/>
              <w:rPr>
                <w:rFonts w:ascii="ＭＳ 明朝" w:eastAsia="ＭＳ 明朝" w:hAnsi="ＭＳ 明朝" w:cs="Times New Roman"/>
                <w:noProof/>
                <w:sz w:val="18"/>
                <w:szCs w:val="18"/>
              </w:rPr>
            </w:pPr>
            <w:r w:rsidRPr="0089480A">
              <w:rPr>
                <w:rFonts w:ascii="ＭＳ ゴシック" w:eastAsia="ＭＳ ゴシック" w:hAnsi="ＭＳ ゴシック" w:cs="Times New Roman" w:hint="eastAsia"/>
                <w:noProof/>
                <w:sz w:val="18"/>
                <w:szCs w:val="18"/>
              </w:rPr>
              <w:t xml:space="preserve">　ロ　この場合</w:t>
            </w:r>
            <w:r w:rsidR="00EA05A0" w:rsidRPr="0089480A">
              <w:rPr>
                <w:rFonts w:ascii="ＭＳ ゴシック" w:eastAsia="ＭＳ ゴシック" w:hAnsi="ＭＳ ゴシック" w:cs="Times New Roman" w:hint="eastAsia"/>
                <w:noProof/>
                <w:sz w:val="18"/>
                <w:szCs w:val="18"/>
              </w:rPr>
              <w:t>の利用者数は、１月間（歴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rsidR="004052DF" w:rsidRPr="0089480A" w:rsidRDefault="004052DF" w:rsidP="00C66089">
            <w:pPr>
              <w:ind w:left="180" w:hangingChars="100" w:hanging="180"/>
              <w:rPr>
                <w:rFonts w:ascii="ＭＳ 明朝" w:eastAsia="ＭＳ 明朝" w:hAnsi="ＭＳ 明朝" w:cs="Times New Roman"/>
                <w:noProof/>
                <w:sz w:val="18"/>
                <w:szCs w:val="18"/>
              </w:rPr>
            </w:pPr>
          </w:p>
          <w:p w:rsidR="00D43DB3" w:rsidRPr="0089480A" w:rsidRDefault="00D43DB3" w:rsidP="00D43DB3">
            <w:pPr>
              <w:rPr>
                <w:rFonts w:ascii="ＭＳ 明朝" w:eastAsia="ＭＳ 明朝" w:hAnsi="ＭＳ 明朝" w:cs="Times New Roman"/>
                <w:noProof/>
                <w:sz w:val="18"/>
                <w:szCs w:val="18"/>
              </w:rPr>
            </w:pPr>
          </w:p>
        </w:tc>
      </w:tr>
    </w:tbl>
    <w:p w:rsidR="005825A6" w:rsidRDefault="005825A6" w:rsidP="004052DF">
      <w:pPr>
        <w:jc w:val="left"/>
        <w:rPr>
          <w:rFonts w:asciiTheme="majorEastAsia" w:eastAsiaTheme="majorEastAsia" w:hAnsiTheme="majorEastAsia"/>
          <w:b/>
          <w:szCs w:val="21"/>
        </w:rPr>
      </w:pPr>
    </w:p>
    <w:p w:rsidR="009B7E5E" w:rsidRDefault="009B7E5E" w:rsidP="004052DF">
      <w:pPr>
        <w:jc w:val="left"/>
        <w:rPr>
          <w:rFonts w:asciiTheme="majorEastAsia" w:eastAsiaTheme="majorEastAsia" w:hAnsiTheme="majorEastAsia"/>
          <w:b/>
          <w:szCs w:val="21"/>
        </w:rPr>
      </w:pPr>
    </w:p>
    <w:p w:rsidR="009B7E5E" w:rsidRPr="009B7E5E" w:rsidRDefault="009B7E5E" w:rsidP="009B7E5E">
      <w:pPr>
        <w:ind w:left="360"/>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9B7E5E" w:rsidRPr="009B7E5E" w:rsidRDefault="009B7E5E" w:rsidP="009B7E5E">
      <w:pPr>
        <w:rPr>
          <w:rFonts w:ascii="ＭＳ 明朝" w:eastAsia="ＭＳ 明朝" w:hAnsi="ＭＳ 明朝" w:cs="Times New Roman"/>
          <w:b/>
          <w:sz w:val="22"/>
        </w:rPr>
      </w:pPr>
      <w:r w:rsidRPr="009B7E5E">
        <w:rPr>
          <w:rFonts w:ascii="ＭＳ 明朝" w:eastAsia="ＭＳ 明朝" w:hAnsi="ＭＳ 明朝" w:cs="Times New Roman" w:hint="eastAsia"/>
          <w:b/>
          <w:sz w:val="22"/>
        </w:rPr>
        <w:lastRenderedPageBreak/>
        <w:t>【加算基準(根拠法令等)】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717"/>
        <w:gridCol w:w="4501"/>
      </w:tblGrid>
      <w:tr w:rsidR="009B7E5E" w:rsidRPr="009B7E5E" w:rsidTr="006929B9">
        <w:trPr>
          <w:trHeight w:val="397"/>
        </w:trPr>
        <w:tc>
          <w:tcPr>
            <w:tcW w:w="636" w:type="dxa"/>
            <w:tcBorders>
              <w:righ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区分</w:t>
            </w:r>
          </w:p>
        </w:tc>
        <w:tc>
          <w:tcPr>
            <w:tcW w:w="4717" w:type="dxa"/>
            <w:tcBorders>
              <w:left w:val="single" w:sz="4" w:space="0" w:color="auto"/>
            </w:tcBorders>
            <w:shd w:val="clear" w:color="auto" w:fill="auto"/>
          </w:tcPr>
          <w:p w:rsidR="009B7E5E" w:rsidRPr="009B7E5E" w:rsidRDefault="009B7E5E" w:rsidP="009B7E5E">
            <w:pPr>
              <w:jc w:val="cente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基準</w:t>
            </w:r>
          </w:p>
        </w:tc>
        <w:tc>
          <w:tcPr>
            <w:tcW w:w="4501" w:type="dxa"/>
            <w:shd w:val="clear" w:color="auto" w:fill="auto"/>
          </w:tcPr>
          <w:p w:rsidR="009B7E5E" w:rsidRPr="009B7E5E" w:rsidRDefault="009B7E5E" w:rsidP="009B7E5E">
            <w:pPr>
              <w:jc w:val="cente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解釈通知</w:t>
            </w:r>
          </w:p>
        </w:tc>
      </w:tr>
      <w:tr w:rsidR="009B7E5E" w:rsidRPr="009B7E5E" w:rsidTr="006929B9">
        <w:tc>
          <w:tcPr>
            <w:tcW w:w="636" w:type="dxa"/>
            <w:vMerge w:val="restart"/>
            <w:tcBorders>
              <w:righ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b/>
                <w:sz w:val="18"/>
                <w:szCs w:val="18"/>
              </w:rPr>
            </w:pP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居宅</w:t>
            </w: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b/>
                <w:sz w:val="18"/>
                <w:szCs w:val="18"/>
              </w:rPr>
            </w:pPr>
          </w:p>
        </w:tc>
        <w:tc>
          <w:tcPr>
            <w:tcW w:w="4717" w:type="dxa"/>
            <w:tcBorders>
              <w:lef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指定居宅サービスに要する費用の額の算定に関する基準</w:t>
            </w:r>
          </w:p>
          <w:p w:rsidR="009B7E5E" w:rsidRPr="009B7E5E" w:rsidRDefault="009B7E5E" w:rsidP="009B7E5E">
            <w:pPr>
              <w:rPr>
                <w:rFonts w:ascii="ＭＳ 明朝" w:eastAsia="ＭＳ 明朝" w:hAnsi="ＭＳ 明朝" w:cs="Times New Roman"/>
                <w:b/>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12年厚生省告示第19号）</w:t>
            </w:r>
          </w:p>
        </w:tc>
        <w:tc>
          <w:tcPr>
            <w:tcW w:w="4501" w:type="dxa"/>
            <w:shd w:val="clear" w:color="auto" w:fill="auto"/>
          </w:tcPr>
          <w:p w:rsidR="009B7E5E" w:rsidRPr="009B7E5E" w:rsidRDefault="009B7E5E" w:rsidP="009B7E5E">
            <w:pPr>
              <w:ind w:left="180" w:hangingChars="100" w:hanging="180"/>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9B7E5E" w:rsidRPr="009B7E5E" w:rsidRDefault="009B7E5E" w:rsidP="009B7E5E">
            <w:pPr>
              <w:ind w:leftChars="50" w:left="195" w:hangingChars="50" w:hanging="90"/>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12年3月1日老企第36号）</w:t>
            </w:r>
          </w:p>
          <w:p w:rsidR="009B7E5E" w:rsidRPr="009B7E5E" w:rsidRDefault="009B7E5E" w:rsidP="009B7E5E">
            <w:pPr>
              <w:rPr>
                <w:rFonts w:ascii="ＭＳ 明朝" w:eastAsia="ＭＳ 明朝" w:hAnsi="ＭＳ 明朝" w:cs="Times New Roman"/>
                <w:b/>
                <w:sz w:val="18"/>
                <w:szCs w:val="18"/>
              </w:rPr>
            </w:pPr>
          </w:p>
          <w:p w:rsidR="009B7E5E" w:rsidRPr="009B7E5E" w:rsidRDefault="009B7E5E" w:rsidP="009B7E5E">
            <w:pPr>
              <w:ind w:left="180" w:hangingChars="100" w:hanging="180"/>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9B7E5E" w:rsidRPr="009B7E5E" w:rsidRDefault="009B7E5E" w:rsidP="009B7E5E">
            <w:pPr>
              <w:ind w:leftChars="100" w:left="210"/>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12年3月</w:t>
            </w:r>
            <w:r w:rsidRPr="009B7E5E">
              <w:rPr>
                <w:rFonts w:ascii="ＭＳ 明朝" w:eastAsia="ＭＳ 明朝" w:hAnsi="ＭＳ 明朝" w:cs="Times New Roman" w:hint="eastAsia"/>
                <w:sz w:val="18"/>
                <w:szCs w:val="18"/>
              </w:rPr>
              <w:t>8</w:t>
            </w:r>
            <w:r w:rsidRPr="009B7E5E">
              <w:rPr>
                <w:rFonts w:ascii="ＭＳ 明朝" w:eastAsia="ＭＳ 明朝" w:hAnsi="ＭＳ 明朝" w:cs="Times New Roman"/>
                <w:sz w:val="18"/>
                <w:szCs w:val="18"/>
              </w:rPr>
              <w:t>日老企第</w:t>
            </w:r>
            <w:r w:rsidRPr="009B7E5E">
              <w:rPr>
                <w:rFonts w:ascii="ＭＳ 明朝" w:eastAsia="ＭＳ 明朝" w:hAnsi="ＭＳ 明朝" w:cs="Times New Roman" w:hint="eastAsia"/>
                <w:sz w:val="18"/>
                <w:szCs w:val="18"/>
              </w:rPr>
              <w:t>40</w:t>
            </w:r>
            <w:r w:rsidRPr="009B7E5E">
              <w:rPr>
                <w:rFonts w:ascii="ＭＳ 明朝" w:eastAsia="ＭＳ 明朝" w:hAnsi="ＭＳ 明朝" w:cs="Times New Roman"/>
                <w:sz w:val="18"/>
                <w:szCs w:val="18"/>
              </w:rPr>
              <w:t>号）</w:t>
            </w:r>
          </w:p>
        </w:tc>
      </w:tr>
      <w:tr w:rsidR="009B7E5E" w:rsidRPr="009B7E5E" w:rsidTr="006929B9">
        <w:trPr>
          <w:trHeight w:val="960"/>
        </w:trPr>
        <w:tc>
          <w:tcPr>
            <w:tcW w:w="636" w:type="dxa"/>
            <w:vMerge/>
            <w:tcBorders>
              <w:right w:val="single" w:sz="4" w:space="0" w:color="auto"/>
            </w:tcBorders>
            <w:shd w:val="clear" w:color="auto" w:fill="auto"/>
          </w:tcPr>
          <w:p w:rsidR="009B7E5E" w:rsidRPr="009B7E5E" w:rsidRDefault="009B7E5E" w:rsidP="009B7E5E">
            <w:pPr>
              <w:rPr>
                <w:rFonts w:ascii="ＭＳ 明朝" w:eastAsia="ＭＳ 明朝" w:hAnsi="ＭＳ 明朝" w:cs="Times New Roman"/>
                <w:b/>
                <w:sz w:val="18"/>
                <w:szCs w:val="18"/>
              </w:rPr>
            </w:pPr>
          </w:p>
        </w:tc>
        <w:tc>
          <w:tcPr>
            <w:tcW w:w="4717" w:type="dxa"/>
            <w:tcBorders>
              <w:top w:val="dashSmallGap" w:sz="4" w:space="0" w:color="auto"/>
              <w:lef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指定介護予防サービスに要する費用の額の算定に関する基準（平成</w:t>
            </w:r>
            <w:r w:rsidRPr="009B7E5E">
              <w:rPr>
                <w:rFonts w:ascii="ＭＳ 明朝" w:eastAsia="ＭＳ 明朝" w:hAnsi="ＭＳ 明朝" w:cs="Times New Roman"/>
                <w:sz w:val="18"/>
                <w:szCs w:val="18"/>
              </w:rPr>
              <w:t>18年厚生労働省告示第127号）</w:t>
            </w:r>
          </w:p>
          <w:p w:rsidR="009B7E5E" w:rsidRPr="009B7E5E" w:rsidRDefault="009B7E5E" w:rsidP="009B7E5E">
            <w:pPr>
              <w:rPr>
                <w:rFonts w:ascii="ＭＳ 明朝" w:eastAsia="ＭＳ 明朝" w:hAnsi="ＭＳ 明朝" w:cs="Times New Roman"/>
                <w:b/>
                <w:sz w:val="18"/>
                <w:szCs w:val="18"/>
              </w:rPr>
            </w:pPr>
          </w:p>
        </w:tc>
        <w:tc>
          <w:tcPr>
            <w:tcW w:w="4501" w:type="dxa"/>
            <w:tcBorders>
              <w:top w:val="dashSmallGap"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指定介護予防サービスに要する費用の額の算定に関する基準の制定に伴う実施上の留意事項について</w:t>
            </w:r>
          </w:p>
          <w:p w:rsidR="009B7E5E" w:rsidRPr="009B7E5E" w:rsidRDefault="009B7E5E" w:rsidP="009B7E5E">
            <w:pPr>
              <w:ind w:left="180" w:hangingChars="100" w:hanging="180"/>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18年3月17日老計発</w:t>
            </w:r>
            <w:r w:rsidRPr="009B7E5E">
              <w:rPr>
                <w:rFonts w:ascii="ＭＳ 明朝" w:eastAsia="ＭＳ 明朝" w:hAnsi="ＭＳ 明朝" w:cs="Times New Roman" w:hint="eastAsia"/>
                <w:sz w:val="18"/>
                <w:szCs w:val="18"/>
              </w:rPr>
              <w:t>第</w:t>
            </w:r>
            <w:r w:rsidRPr="009B7E5E">
              <w:rPr>
                <w:rFonts w:ascii="ＭＳ 明朝" w:eastAsia="ＭＳ 明朝" w:hAnsi="ＭＳ 明朝" w:cs="Times New Roman"/>
                <w:sz w:val="18"/>
                <w:szCs w:val="18"/>
              </w:rPr>
              <w:t>0317001</w:t>
            </w:r>
            <w:r w:rsidRPr="009B7E5E">
              <w:rPr>
                <w:rFonts w:ascii="ＭＳ 明朝" w:eastAsia="ＭＳ 明朝" w:hAnsi="ＭＳ 明朝" w:cs="Times New Roman" w:hint="eastAsia"/>
                <w:sz w:val="18"/>
                <w:szCs w:val="18"/>
              </w:rPr>
              <w:t>号・</w:t>
            </w:r>
            <w:r w:rsidRPr="009B7E5E">
              <w:rPr>
                <w:rFonts w:ascii="ＭＳ 明朝" w:eastAsia="ＭＳ 明朝" w:hAnsi="ＭＳ 明朝" w:cs="Times New Roman"/>
                <w:sz w:val="18"/>
                <w:szCs w:val="18"/>
              </w:rPr>
              <w:t>老振発</w:t>
            </w:r>
            <w:r w:rsidRPr="009B7E5E">
              <w:rPr>
                <w:rFonts w:ascii="ＭＳ 明朝" w:eastAsia="ＭＳ 明朝" w:hAnsi="ＭＳ 明朝" w:cs="Times New Roman" w:hint="eastAsia"/>
                <w:sz w:val="18"/>
                <w:szCs w:val="18"/>
              </w:rPr>
              <w:t>第</w:t>
            </w:r>
            <w:r w:rsidRPr="009B7E5E">
              <w:rPr>
                <w:rFonts w:ascii="ＭＳ 明朝" w:eastAsia="ＭＳ 明朝" w:hAnsi="ＭＳ 明朝" w:cs="Times New Roman"/>
                <w:sz w:val="18"/>
                <w:szCs w:val="18"/>
              </w:rPr>
              <w:t>0317001</w:t>
            </w:r>
            <w:r w:rsidRPr="009B7E5E">
              <w:rPr>
                <w:rFonts w:ascii="ＭＳ 明朝" w:eastAsia="ＭＳ 明朝" w:hAnsi="ＭＳ 明朝" w:cs="Times New Roman" w:hint="eastAsia"/>
                <w:sz w:val="18"/>
                <w:szCs w:val="18"/>
              </w:rPr>
              <w:t>号・</w:t>
            </w:r>
            <w:r w:rsidRPr="009B7E5E">
              <w:rPr>
                <w:rFonts w:ascii="ＭＳ 明朝" w:eastAsia="ＭＳ 明朝" w:hAnsi="ＭＳ 明朝" w:cs="Times New Roman"/>
                <w:sz w:val="18"/>
                <w:szCs w:val="18"/>
              </w:rPr>
              <w:t>老老発</w:t>
            </w:r>
            <w:r w:rsidRPr="009B7E5E">
              <w:rPr>
                <w:rFonts w:ascii="ＭＳ 明朝" w:eastAsia="ＭＳ 明朝" w:hAnsi="ＭＳ 明朝" w:cs="Times New Roman" w:hint="eastAsia"/>
                <w:sz w:val="18"/>
                <w:szCs w:val="18"/>
              </w:rPr>
              <w:t>第</w:t>
            </w:r>
            <w:r w:rsidRPr="009B7E5E">
              <w:rPr>
                <w:rFonts w:ascii="ＭＳ 明朝" w:eastAsia="ＭＳ 明朝" w:hAnsi="ＭＳ 明朝" w:cs="Times New Roman"/>
                <w:sz w:val="18"/>
                <w:szCs w:val="18"/>
              </w:rPr>
              <w:t>0317001</w:t>
            </w:r>
            <w:r w:rsidRPr="009B7E5E">
              <w:rPr>
                <w:rFonts w:ascii="ＭＳ 明朝" w:eastAsia="ＭＳ 明朝" w:hAnsi="ＭＳ 明朝" w:cs="Times New Roman" w:hint="eastAsia"/>
                <w:sz w:val="18"/>
                <w:szCs w:val="18"/>
              </w:rPr>
              <w:t>号</w:t>
            </w:r>
            <w:r w:rsidRPr="009B7E5E">
              <w:rPr>
                <w:rFonts w:ascii="ＭＳ 明朝" w:eastAsia="ＭＳ 明朝" w:hAnsi="ＭＳ 明朝" w:cs="Times New Roman"/>
                <w:sz w:val="18"/>
                <w:szCs w:val="18"/>
              </w:rPr>
              <w:t>）</w:t>
            </w:r>
          </w:p>
        </w:tc>
      </w:tr>
      <w:tr w:rsidR="009B7E5E" w:rsidRPr="009B7E5E" w:rsidTr="006929B9">
        <w:trPr>
          <w:trHeight w:val="1562"/>
        </w:trPr>
        <w:tc>
          <w:tcPr>
            <w:tcW w:w="636" w:type="dxa"/>
            <w:tcBorders>
              <w:righ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居宅介護支援</w:t>
            </w:r>
          </w:p>
        </w:tc>
        <w:tc>
          <w:tcPr>
            <w:tcW w:w="4717" w:type="dxa"/>
            <w:tcBorders>
              <w:lef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指定居宅介護支援に要する費用の額の算定に関する基準</w:t>
            </w: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12年厚生省告示第</w:t>
            </w:r>
            <w:r w:rsidRPr="009B7E5E">
              <w:rPr>
                <w:rFonts w:ascii="ＭＳ 明朝" w:eastAsia="ＭＳ 明朝" w:hAnsi="ＭＳ 明朝" w:cs="Times New Roman" w:hint="eastAsia"/>
                <w:sz w:val="18"/>
                <w:szCs w:val="18"/>
              </w:rPr>
              <w:t>20</w:t>
            </w:r>
            <w:r w:rsidRPr="009B7E5E">
              <w:rPr>
                <w:rFonts w:ascii="ＭＳ 明朝" w:eastAsia="ＭＳ 明朝" w:hAnsi="ＭＳ 明朝" w:cs="Times New Roman"/>
                <w:sz w:val="18"/>
                <w:szCs w:val="18"/>
              </w:rPr>
              <w:t>号）</w:t>
            </w:r>
          </w:p>
        </w:tc>
        <w:tc>
          <w:tcPr>
            <w:tcW w:w="4501" w:type="dxa"/>
            <w:shd w:val="clear" w:color="auto" w:fill="auto"/>
          </w:tcPr>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9B7E5E" w:rsidRPr="009B7E5E" w:rsidRDefault="009B7E5E" w:rsidP="009B7E5E">
            <w:pPr>
              <w:rPr>
                <w:rFonts w:ascii="ＭＳ 明朝" w:eastAsia="ＭＳ 明朝" w:hAnsi="ＭＳ 明朝" w:cs="Times New Roman"/>
                <w:b/>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12年3月1日老企第36号）</w:t>
            </w:r>
          </w:p>
        </w:tc>
      </w:tr>
      <w:tr w:rsidR="009B7E5E" w:rsidRPr="009B7E5E" w:rsidTr="006929B9">
        <w:trPr>
          <w:trHeight w:val="778"/>
        </w:trPr>
        <w:tc>
          <w:tcPr>
            <w:tcW w:w="636" w:type="dxa"/>
            <w:vMerge w:val="restart"/>
            <w:tcBorders>
              <w:righ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地域密着</w:t>
            </w:r>
          </w:p>
        </w:tc>
        <w:tc>
          <w:tcPr>
            <w:tcW w:w="4717" w:type="dxa"/>
            <w:tcBorders>
              <w:left w:val="single" w:sz="4" w:space="0" w:color="auto"/>
              <w:bottom w:val="dashSmallGap"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指定地域密着型サービスに要する費用の額の算定に関する基準</w:t>
            </w: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（平成18</w:t>
            </w:r>
            <w:r w:rsidRPr="009B7E5E">
              <w:rPr>
                <w:rFonts w:ascii="ＭＳ 明朝" w:eastAsia="ＭＳ 明朝" w:hAnsi="ＭＳ 明朝" w:cs="Times New Roman"/>
                <w:sz w:val="18"/>
                <w:szCs w:val="18"/>
              </w:rPr>
              <w:t>年厚生</w:t>
            </w:r>
            <w:r w:rsidRPr="009B7E5E">
              <w:rPr>
                <w:rFonts w:ascii="ＭＳ 明朝" w:eastAsia="ＭＳ 明朝" w:hAnsi="ＭＳ 明朝" w:cs="Times New Roman" w:hint="eastAsia"/>
                <w:sz w:val="18"/>
                <w:szCs w:val="18"/>
              </w:rPr>
              <w:t>労働省</w:t>
            </w:r>
            <w:r w:rsidRPr="009B7E5E">
              <w:rPr>
                <w:rFonts w:ascii="ＭＳ 明朝" w:eastAsia="ＭＳ 明朝" w:hAnsi="ＭＳ 明朝" w:cs="Times New Roman"/>
                <w:sz w:val="18"/>
                <w:szCs w:val="18"/>
              </w:rPr>
              <w:t>告示第</w:t>
            </w:r>
            <w:r w:rsidRPr="009B7E5E">
              <w:rPr>
                <w:rFonts w:ascii="ＭＳ 明朝" w:eastAsia="ＭＳ 明朝" w:hAnsi="ＭＳ 明朝" w:cs="Times New Roman" w:hint="eastAsia"/>
                <w:sz w:val="18"/>
                <w:szCs w:val="18"/>
              </w:rPr>
              <w:t>126</w:t>
            </w:r>
            <w:r w:rsidRPr="009B7E5E">
              <w:rPr>
                <w:rFonts w:ascii="ＭＳ 明朝" w:eastAsia="ＭＳ 明朝" w:hAnsi="ＭＳ 明朝" w:cs="Times New Roman"/>
                <w:sz w:val="18"/>
                <w:szCs w:val="18"/>
              </w:rPr>
              <w:t>号）</w:t>
            </w:r>
          </w:p>
        </w:tc>
        <w:tc>
          <w:tcPr>
            <w:tcW w:w="4501" w:type="dxa"/>
            <w:vMerge w:val="restart"/>
            <w:shd w:val="clear" w:color="auto" w:fill="auto"/>
          </w:tcPr>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指定地域密着型サービスに要する費用の額の算定に関する基準及び指定地域密着型介護予防サービスに要する費用の額の算定に関する基準の制定に伴う実施上の留意事項について</w:t>
            </w:r>
          </w:p>
          <w:p w:rsidR="009B7E5E" w:rsidRPr="009B7E5E" w:rsidRDefault="009B7E5E" w:rsidP="009B7E5E">
            <w:pPr>
              <w:ind w:left="180" w:hangingChars="100" w:hanging="180"/>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18年3月</w:t>
            </w:r>
            <w:r w:rsidRPr="009B7E5E">
              <w:rPr>
                <w:rFonts w:ascii="ＭＳ 明朝" w:eastAsia="ＭＳ 明朝" w:hAnsi="ＭＳ 明朝" w:cs="Times New Roman" w:hint="eastAsia"/>
                <w:sz w:val="18"/>
                <w:szCs w:val="18"/>
              </w:rPr>
              <w:t>31</w:t>
            </w:r>
            <w:r w:rsidRPr="009B7E5E">
              <w:rPr>
                <w:rFonts w:ascii="ＭＳ 明朝" w:eastAsia="ＭＳ 明朝" w:hAnsi="ＭＳ 明朝" w:cs="Times New Roman"/>
                <w:sz w:val="18"/>
                <w:szCs w:val="18"/>
              </w:rPr>
              <w:t>日老計発</w:t>
            </w:r>
            <w:r w:rsidRPr="009B7E5E">
              <w:rPr>
                <w:rFonts w:ascii="ＭＳ 明朝" w:eastAsia="ＭＳ 明朝" w:hAnsi="ＭＳ 明朝" w:cs="Times New Roman" w:hint="eastAsia"/>
                <w:sz w:val="18"/>
                <w:szCs w:val="18"/>
              </w:rPr>
              <w:t>第0331005号・</w:t>
            </w:r>
            <w:r w:rsidRPr="009B7E5E">
              <w:rPr>
                <w:rFonts w:ascii="ＭＳ 明朝" w:eastAsia="ＭＳ 明朝" w:hAnsi="ＭＳ 明朝" w:cs="Times New Roman"/>
                <w:sz w:val="18"/>
                <w:szCs w:val="18"/>
              </w:rPr>
              <w:t>老振発</w:t>
            </w:r>
            <w:r w:rsidRPr="009B7E5E">
              <w:rPr>
                <w:rFonts w:ascii="ＭＳ 明朝" w:eastAsia="ＭＳ 明朝" w:hAnsi="ＭＳ 明朝" w:cs="Times New Roman" w:hint="eastAsia"/>
                <w:sz w:val="18"/>
                <w:szCs w:val="18"/>
              </w:rPr>
              <w:t>第0331005号・</w:t>
            </w:r>
            <w:r w:rsidRPr="009B7E5E">
              <w:rPr>
                <w:rFonts w:ascii="ＭＳ 明朝" w:eastAsia="ＭＳ 明朝" w:hAnsi="ＭＳ 明朝" w:cs="Times New Roman"/>
                <w:sz w:val="18"/>
                <w:szCs w:val="18"/>
              </w:rPr>
              <w:t>老老発</w:t>
            </w:r>
            <w:r w:rsidRPr="009B7E5E">
              <w:rPr>
                <w:rFonts w:ascii="ＭＳ 明朝" w:eastAsia="ＭＳ 明朝" w:hAnsi="ＭＳ 明朝" w:cs="Times New Roman" w:hint="eastAsia"/>
                <w:sz w:val="18"/>
                <w:szCs w:val="18"/>
              </w:rPr>
              <w:t>第0331018号</w:t>
            </w:r>
            <w:r w:rsidRPr="009B7E5E">
              <w:rPr>
                <w:rFonts w:ascii="ＭＳ 明朝" w:eastAsia="ＭＳ 明朝" w:hAnsi="ＭＳ 明朝" w:cs="Times New Roman"/>
                <w:sz w:val="18"/>
                <w:szCs w:val="18"/>
              </w:rPr>
              <w:t>）</w:t>
            </w:r>
          </w:p>
        </w:tc>
      </w:tr>
      <w:tr w:rsidR="009B7E5E" w:rsidRPr="009B7E5E" w:rsidTr="006929B9">
        <w:trPr>
          <w:trHeight w:val="531"/>
        </w:trPr>
        <w:tc>
          <w:tcPr>
            <w:tcW w:w="636" w:type="dxa"/>
            <w:vMerge/>
            <w:tcBorders>
              <w:righ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p>
        </w:tc>
        <w:tc>
          <w:tcPr>
            <w:tcW w:w="4717" w:type="dxa"/>
            <w:tcBorders>
              <w:top w:val="dashSmallGap" w:sz="4" w:space="0" w:color="auto"/>
              <w:left w:val="single" w:sz="4" w:space="0" w:color="auto"/>
            </w:tcBorders>
            <w:shd w:val="clear" w:color="auto" w:fill="auto"/>
          </w:tcPr>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指定地域密着型介護予防サービスに要する費用の額の算定に関する基準</w:t>
            </w:r>
          </w:p>
          <w:p w:rsidR="009B7E5E" w:rsidRPr="009B7E5E" w:rsidRDefault="009B7E5E" w:rsidP="009B7E5E">
            <w:pPr>
              <w:rPr>
                <w:rFonts w:ascii="ＭＳ 明朝" w:eastAsia="ＭＳ 明朝" w:hAnsi="ＭＳ 明朝" w:cs="Times New Roman"/>
                <w:sz w:val="18"/>
                <w:szCs w:val="18"/>
              </w:rPr>
            </w:pPr>
            <w:r w:rsidRPr="009B7E5E">
              <w:rPr>
                <w:rFonts w:ascii="ＭＳ 明朝" w:eastAsia="ＭＳ 明朝" w:hAnsi="ＭＳ 明朝" w:cs="Times New Roman" w:hint="eastAsia"/>
                <w:sz w:val="18"/>
                <w:szCs w:val="18"/>
              </w:rPr>
              <w:t>（平成</w:t>
            </w:r>
            <w:r w:rsidRPr="009B7E5E">
              <w:rPr>
                <w:rFonts w:ascii="ＭＳ 明朝" w:eastAsia="ＭＳ 明朝" w:hAnsi="ＭＳ 明朝" w:cs="Times New Roman"/>
                <w:sz w:val="18"/>
                <w:szCs w:val="18"/>
              </w:rPr>
              <w:t>18年厚生労働省告示第</w:t>
            </w:r>
            <w:r w:rsidRPr="009B7E5E">
              <w:rPr>
                <w:rFonts w:ascii="ＭＳ 明朝" w:eastAsia="ＭＳ 明朝" w:hAnsi="ＭＳ 明朝" w:cs="Times New Roman" w:hint="eastAsia"/>
                <w:sz w:val="18"/>
                <w:szCs w:val="18"/>
              </w:rPr>
              <w:t>128</w:t>
            </w:r>
            <w:r w:rsidRPr="009B7E5E">
              <w:rPr>
                <w:rFonts w:ascii="ＭＳ 明朝" w:eastAsia="ＭＳ 明朝" w:hAnsi="ＭＳ 明朝" w:cs="Times New Roman"/>
                <w:sz w:val="18"/>
                <w:szCs w:val="18"/>
              </w:rPr>
              <w:t>号）</w:t>
            </w:r>
          </w:p>
        </w:tc>
        <w:tc>
          <w:tcPr>
            <w:tcW w:w="4501" w:type="dxa"/>
            <w:vMerge/>
            <w:shd w:val="clear" w:color="auto" w:fill="auto"/>
          </w:tcPr>
          <w:p w:rsidR="009B7E5E" w:rsidRPr="009B7E5E" w:rsidRDefault="009B7E5E" w:rsidP="009B7E5E">
            <w:pPr>
              <w:rPr>
                <w:rFonts w:ascii="ＭＳ 明朝" w:eastAsia="ＭＳ 明朝" w:hAnsi="ＭＳ 明朝" w:cs="Times New Roman"/>
                <w:sz w:val="18"/>
                <w:szCs w:val="18"/>
              </w:rPr>
            </w:pPr>
          </w:p>
        </w:tc>
      </w:tr>
    </w:tbl>
    <w:p w:rsidR="009B7E5E" w:rsidRPr="009B7E5E" w:rsidRDefault="009B7E5E" w:rsidP="009B7E5E">
      <w:pPr>
        <w:rPr>
          <w:rFonts w:ascii="ＭＳ 明朝" w:eastAsia="ＭＳ 明朝" w:hAnsi="ＭＳ 明朝" w:cs="Times New Roman"/>
          <w:b/>
          <w:sz w:val="18"/>
          <w:szCs w:val="18"/>
        </w:rPr>
      </w:pPr>
    </w:p>
    <w:p w:rsidR="009B7E5E" w:rsidRPr="009B7E5E" w:rsidRDefault="009B7E5E" w:rsidP="004052DF">
      <w:pPr>
        <w:jc w:val="left"/>
        <w:rPr>
          <w:rFonts w:asciiTheme="majorEastAsia" w:eastAsiaTheme="majorEastAsia" w:hAnsiTheme="majorEastAsia"/>
          <w:b/>
          <w:szCs w:val="21"/>
        </w:rPr>
      </w:pPr>
    </w:p>
    <w:sectPr w:rsidR="009B7E5E" w:rsidRPr="009B7E5E" w:rsidSect="00D32DEB">
      <w:pgSz w:w="12240" w:h="15840"/>
      <w:pgMar w:top="1985"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F6F" w:rsidRDefault="00A47F6F" w:rsidP="00053B15">
      <w:r>
        <w:separator/>
      </w:r>
    </w:p>
  </w:endnote>
  <w:endnote w:type="continuationSeparator" w:id="0">
    <w:p w:rsidR="00A47F6F" w:rsidRDefault="00A47F6F" w:rsidP="0005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Generic0-Regular">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F6F" w:rsidRDefault="00A47F6F" w:rsidP="00053B15">
      <w:r>
        <w:separator/>
      </w:r>
    </w:p>
  </w:footnote>
  <w:footnote w:type="continuationSeparator" w:id="0">
    <w:p w:rsidR="00A47F6F" w:rsidRDefault="00A47F6F" w:rsidP="0005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157E2"/>
    <w:multiLevelType w:val="hybridMultilevel"/>
    <w:tmpl w:val="F3B64208"/>
    <w:lvl w:ilvl="0" w:tplc="ABCC4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F72EC2"/>
    <w:multiLevelType w:val="hybridMultilevel"/>
    <w:tmpl w:val="3334AA60"/>
    <w:lvl w:ilvl="0" w:tplc="A82C31E2">
      <w:start w:val="1"/>
      <w:numFmt w:val="decimalEnclosedParen"/>
      <w:lvlText w:val="%1"/>
      <w:lvlJc w:val="left"/>
      <w:pPr>
        <w:ind w:left="360" w:hanging="360"/>
      </w:pPr>
      <w:rPr>
        <w:rFonts w:ascii="ＭＳ 明朝" w:eastAsia="ＭＳ 明朝" w:hAnsi="ＭＳ 明朝"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457F92"/>
    <w:multiLevelType w:val="hybridMultilevel"/>
    <w:tmpl w:val="35C66484"/>
    <w:lvl w:ilvl="0" w:tplc="265E3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C06028"/>
    <w:multiLevelType w:val="hybridMultilevel"/>
    <w:tmpl w:val="78BC2676"/>
    <w:lvl w:ilvl="0" w:tplc="822C3CC4">
      <w:start w:val="1"/>
      <w:numFmt w:val="decimalEnclosedParen"/>
      <w:lvlText w:val="%1"/>
      <w:lvlJc w:val="left"/>
      <w:pPr>
        <w:ind w:left="360" w:hanging="360"/>
      </w:pPr>
      <w:rPr>
        <w:rFonts w:eastAsia="ＭＳ 明朝" w:hint="default"/>
        <w:color w:val="auto"/>
        <w:w w:val="1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0E"/>
    <w:rsid w:val="000051E9"/>
    <w:rsid w:val="0001375A"/>
    <w:rsid w:val="00037397"/>
    <w:rsid w:val="000452E5"/>
    <w:rsid w:val="00053B15"/>
    <w:rsid w:val="000B79FF"/>
    <w:rsid w:val="000E16BB"/>
    <w:rsid w:val="000E5649"/>
    <w:rsid w:val="000E6B69"/>
    <w:rsid w:val="00125906"/>
    <w:rsid w:val="00153769"/>
    <w:rsid w:val="00167829"/>
    <w:rsid w:val="001B25B3"/>
    <w:rsid w:val="001F13CD"/>
    <w:rsid w:val="001F29FE"/>
    <w:rsid w:val="00200118"/>
    <w:rsid w:val="00201106"/>
    <w:rsid w:val="00225AD5"/>
    <w:rsid w:val="002377A5"/>
    <w:rsid w:val="00254BD8"/>
    <w:rsid w:val="002F32A3"/>
    <w:rsid w:val="003133B9"/>
    <w:rsid w:val="003148F9"/>
    <w:rsid w:val="00314BC5"/>
    <w:rsid w:val="0034605E"/>
    <w:rsid w:val="003807A3"/>
    <w:rsid w:val="00393BBD"/>
    <w:rsid w:val="003D03F1"/>
    <w:rsid w:val="003D5F3C"/>
    <w:rsid w:val="004052DF"/>
    <w:rsid w:val="0040622E"/>
    <w:rsid w:val="0045676B"/>
    <w:rsid w:val="00466D0E"/>
    <w:rsid w:val="00477821"/>
    <w:rsid w:val="00481192"/>
    <w:rsid w:val="004A1597"/>
    <w:rsid w:val="004D2610"/>
    <w:rsid w:val="004E42AA"/>
    <w:rsid w:val="0050162C"/>
    <w:rsid w:val="00506672"/>
    <w:rsid w:val="00511296"/>
    <w:rsid w:val="005825A6"/>
    <w:rsid w:val="005845C4"/>
    <w:rsid w:val="005E4F90"/>
    <w:rsid w:val="005E575E"/>
    <w:rsid w:val="006247AF"/>
    <w:rsid w:val="00651848"/>
    <w:rsid w:val="006C0A89"/>
    <w:rsid w:val="006E2855"/>
    <w:rsid w:val="00707E10"/>
    <w:rsid w:val="00784FE3"/>
    <w:rsid w:val="007912B0"/>
    <w:rsid w:val="007D4B2B"/>
    <w:rsid w:val="0080734E"/>
    <w:rsid w:val="008804D4"/>
    <w:rsid w:val="0089480A"/>
    <w:rsid w:val="008A0AAB"/>
    <w:rsid w:val="008B443A"/>
    <w:rsid w:val="008B704C"/>
    <w:rsid w:val="008C10B1"/>
    <w:rsid w:val="008C2FC5"/>
    <w:rsid w:val="00945606"/>
    <w:rsid w:val="009B58FB"/>
    <w:rsid w:val="009B7E5E"/>
    <w:rsid w:val="009D3FB1"/>
    <w:rsid w:val="00A0259C"/>
    <w:rsid w:val="00A03341"/>
    <w:rsid w:val="00A13E51"/>
    <w:rsid w:val="00A142FB"/>
    <w:rsid w:val="00A36B78"/>
    <w:rsid w:val="00A47F6F"/>
    <w:rsid w:val="00A62AB7"/>
    <w:rsid w:val="00A81409"/>
    <w:rsid w:val="00AC45F1"/>
    <w:rsid w:val="00AC5F14"/>
    <w:rsid w:val="00AD16E2"/>
    <w:rsid w:val="00B051FF"/>
    <w:rsid w:val="00B1161B"/>
    <w:rsid w:val="00B146A6"/>
    <w:rsid w:val="00B50EBE"/>
    <w:rsid w:val="00B568BF"/>
    <w:rsid w:val="00B9785D"/>
    <w:rsid w:val="00BA2F5D"/>
    <w:rsid w:val="00C57D33"/>
    <w:rsid w:val="00C921B8"/>
    <w:rsid w:val="00C97F8C"/>
    <w:rsid w:val="00D132EC"/>
    <w:rsid w:val="00D13A91"/>
    <w:rsid w:val="00D2015D"/>
    <w:rsid w:val="00D32DEB"/>
    <w:rsid w:val="00D43DB3"/>
    <w:rsid w:val="00D63889"/>
    <w:rsid w:val="00DB1C96"/>
    <w:rsid w:val="00DC1B62"/>
    <w:rsid w:val="00E22A31"/>
    <w:rsid w:val="00E27E6A"/>
    <w:rsid w:val="00E84821"/>
    <w:rsid w:val="00EA05A0"/>
    <w:rsid w:val="00EB786D"/>
    <w:rsid w:val="00EC53D6"/>
    <w:rsid w:val="00EE200D"/>
    <w:rsid w:val="00F109F3"/>
    <w:rsid w:val="00F37AE4"/>
    <w:rsid w:val="00F56473"/>
    <w:rsid w:val="00F8050E"/>
    <w:rsid w:val="00F82D88"/>
    <w:rsid w:val="00F86058"/>
    <w:rsid w:val="00FC4D51"/>
    <w:rsid w:val="00FD1D5F"/>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324665"/>
  <w15:docId w15:val="{11C18DEE-3726-46F6-BB4C-A39D0D1C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B15"/>
    <w:pPr>
      <w:tabs>
        <w:tab w:val="center" w:pos="4252"/>
        <w:tab w:val="right" w:pos="8504"/>
      </w:tabs>
      <w:snapToGrid w:val="0"/>
    </w:pPr>
  </w:style>
  <w:style w:type="character" w:customStyle="1" w:styleId="a4">
    <w:name w:val="ヘッダー (文字)"/>
    <w:basedOn w:val="a0"/>
    <w:link w:val="a3"/>
    <w:uiPriority w:val="99"/>
    <w:rsid w:val="00053B15"/>
  </w:style>
  <w:style w:type="paragraph" w:styleId="a5">
    <w:name w:val="footer"/>
    <w:basedOn w:val="a"/>
    <w:link w:val="a6"/>
    <w:uiPriority w:val="99"/>
    <w:unhideWhenUsed/>
    <w:rsid w:val="00053B15"/>
    <w:pPr>
      <w:tabs>
        <w:tab w:val="center" w:pos="4252"/>
        <w:tab w:val="right" w:pos="8504"/>
      </w:tabs>
      <w:snapToGrid w:val="0"/>
    </w:pPr>
  </w:style>
  <w:style w:type="character" w:customStyle="1" w:styleId="a6">
    <w:name w:val="フッター (文字)"/>
    <w:basedOn w:val="a0"/>
    <w:link w:val="a5"/>
    <w:uiPriority w:val="99"/>
    <w:rsid w:val="00053B15"/>
  </w:style>
  <w:style w:type="table" w:styleId="a7">
    <w:name w:val="Table Grid"/>
    <w:basedOn w:val="a1"/>
    <w:uiPriority w:val="59"/>
    <w:rsid w:val="0070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43DB3"/>
    <w:pPr>
      <w:ind w:leftChars="400" w:left="840"/>
    </w:pPr>
  </w:style>
  <w:style w:type="paragraph" w:styleId="a9">
    <w:name w:val="Balloon Text"/>
    <w:basedOn w:val="a"/>
    <w:link w:val="aa"/>
    <w:uiPriority w:val="99"/>
    <w:semiHidden/>
    <w:unhideWhenUsed/>
    <w:rsid w:val="00254B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4BD8"/>
    <w:rPr>
      <w:rFonts w:asciiTheme="majorHAnsi" w:eastAsiaTheme="majorEastAsia" w:hAnsiTheme="majorHAnsi" w:cstheme="majorBidi"/>
      <w:sz w:val="18"/>
      <w:szCs w:val="18"/>
    </w:rPr>
  </w:style>
  <w:style w:type="paragraph" w:customStyle="1" w:styleId="num">
    <w:name w:val="num"/>
    <w:basedOn w:val="a"/>
    <w:rsid w:val="005E57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5978">
      <w:bodyDiv w:val="1"/>
      <w:marLeft w:val="0"/>
      <w:marRight w:val="0"/>
      <w:marTop w:val="0"/>
      <w:marBottom w:val="0"/>
      <w:divBdr>
        <w:top w:val="none" w:sz="0" w:space="0" w:color="auto"/>
        <w:left w:val="none" w:sz="0" w:space="0" w:color="auto"/>
        <w:bottom w:val="none" w:sz="0" w:space="0" w:color="auto"/>
        <w:right w:val="none" w:sz="0" w:space="0" w:color="auto"/>
      </w:divBdr>
    </w:div>
    <w:div w:id="112945955">
      <w:bodyDiv w:val="1"/>
      <w:marLeft w:val="0"/>
      <w:marRight w:val="0"/>
      <w:marTop w:val="0"/>
      <w:marBottom w:val="240"/>
      <w:divBdr>
        <w:top w:val="none" w:sz="0" w:space="0" w:color="auto"/>
        <w:left w:val="none" w:sz="0" w:space="0" w:color="auto"/>
        <w:bottom w:val="none" w:sz="0" w:space="0" w:color="auto"/>
        <w:right w:val="none" w:sz="0" w:space="0" w:color="auto"/>
      </w:divBdr>
      <w:divsChild>
        <w:div w:id="20596110">
          <w:marLeft w:val="0"/>
          <w:marRight w:val="0"/>
          <w:marTop w:val="0"/>
          <w:marBottom w:val="0"/>
          <w:divBdr>
            <w:top w:val="none" w:sz="0" w:space="0" w:color="auto"/>
            <w:left w:val="none" w:sz="0" w:space="0" w:color="auto"/>
            <w:bottom w:val="none" w:sz="0" w:space="0" w:color="auto"/>
            <w:right w:val="none" w:sz="0" w:space="0" w:color="auto"/>
          </w:divBdr>
          <w:divsChild>
            <w:div w:id="1274627901">
              <w:marLeft w:val="0"/>
              <w:marRight w:val="0"/>
              <w:marTop w:val="0"/>
              <w:marBottom w:val="0"/>
              <w:divBdr>
                <w:top w:val="none" w:sz="0" w:space="0" w:color="auto"/>
                <w:left w:val="none" w:sz="0" w:space="0" w:color="auto"/>
                <w:bottom w:val="none" w:sz="0" w:space="0" w:color="auto"/>
                <w:right w:val="none" w:sz="0" w:space="0" w:color="auto"/>
              </w:divBdr>
              <w:divsChild>
                <w:div w:id="878903651">
                  <w:marLeft w:val="0"/>
                  <w:marRight w:val="0"/>
                  <w:marTop w:val="0"/>
                  <w:marBottom w:val="0"/>
                  <w:divBdr>
                    <w:top w:val="none" w:sz="0" w:space="0" w:color="auto"/>
                    <w:left w:val="none" w:sz="0" w:space="0" w:color="auto"/>
                    <w:bottom w:val="none" w:sz="0" w:space="0" w:color="auto"/>
                    <w:right w:val="none" w:sz="0" w:space="0" w:color="auto"/>
                  </w:divBdr>
                  <w:divsChild>
                    <w:div w:id="312295457">
                      <w:marLeft w:val="0"/>
                      <w:marRight w:val="0"/>
                      <w:marTop w:val="0"/>
                      <w:marBottom w:val="0"/>
                      <w:divBdr>
                        <w:top w:val="none" w:sz="0" w:space="0" w:color="auto"/>
                        <w:left w:val="none" w:sz="0" w:space="0" w:color="auto"/>
                        <w:bottom w:val="none" w:sz="0" w:space="0" w:color="auto"/>
                        <w:right w:val="none" w:sz="0" w:space="0" w:color="auto"/>
                      </w:divBdr>
                      <w:divsChild>
                        <w:div w:id="1694573411">
                          <w:marLeft w:val="0"/>
                          <w:marRight w:val="0"/>
                          <w:marTop w:val="0"/>
                          <w:marBottom w:val="0"/>
                          <w:divBdr>
                            <w:top w:val="none" w:sz="0" w:space="0" w:color="auto"/>
                            <w:left w:val="none" w:sz="0" w:space="0" w:color="auto"/>
                            <w:bottom w:val="none" w:sz="0" w:space="0" w:color="auto"/>
                            <w:right w:val="none" w:sz="0" w:space="0" w:color="auto"/>
                          </w:divBdr>
                        </w:div>
                      </w:divsChild>
                    </w:div>
                    <w:div w:id="799419774">
                      <w:marLeft w:val="0"/>
                      <w:marRight w:val="0"/>
                      <w:marTop w:val="0"/>
                      <w:marBottom w:val="0"/>
                      <w:divBdr>
                        <w:top w:val="none" w:sz="0" w:space="0" w:color="auto"/>
                        <w:left w:val="none" w:sz="0" w:space="0" w:color="auto"/>
                        <w:bottom w:val="none" w:sz="0" w:space="0" w:color="auto"/>
                        <w:right w:val="none" w:sz="0" w:space="0" w:color="auto"/>
                      </w:divBdr>
                      <w:divsChild>
                        <w:div w:id="1173034817">
                          <w:marLeft w:val="0"/>
                          <w:marRight w:val="0"/>
                          <w:marTop w:val="0"/>
                          <w:marBottom w:val="0"/>
                          <w:divBdr>
                            <w:top w:val="none" w:sz="0" w:space="0" w:color="auto"/>
                            <w:left w:val="none" w:sz="0" w:space="0" w:color="auto"/>
                            <w:bottom w:val="none" w:sz="0" w:space="0" w:color="auto"/>
                            <w:right w:val="none" w:sz="0" w:space="0" w:color="auto"/>
                          </w:divBdr>
                        </w:div>
                      </w:divsChild>
                    </w:div>
                    <w:div w:id="1126973424">
                      <w:marLeft w:val="0"/>
                      <w:marRight w:val="0"/>
                      <w:marTop w:val="0"/>
                      <w:marBottom w:val="0"/>
                      <w:divBdr>
                        <w:top w:val="none" w:sz="0" w:space="0" w:color="auto"/>
                        <w:left w:val="none" w:sz="0" w:space="0" w:color="auto"/>
                        <w:bottom w:val="none" w:sz="0" w:space="0" w:color="auto"/>
                        <w:right w:val="none" w:sz="0" w:space="0" w:color="auto"/>
                      </w:divBdr>
                      <w:divsChild>
                        <w:div w:id="1060322887">
                          <w:marLeft w:val="0"/>
                          <w:marRight w:val="0"/>
                          <w:marTop w:val="0"/>
                          <w:marBottom w:val="0"/>
                          <w:divBdr>
                            <w:top w:val="none" w:sz="0" w:space="0" w:color="auto"/>
                            <w:left w:val="none" w:sz="0" w:space="0" w:color="auto"/>
                            <w:bottom w:val="none" w:sz="0" w:space="0" w:color="auto"/>
                            <w:right w:val="none" w:sz="0" w:space="0" w:color="auto"/>
                          </w:divBdr>
                        </w:div>
                      </w:divsChild>
                    </w:div>
                    <w:div w:id="1469936484">
                      <w:marLeft w:val="0"/>
                      <w:marRight w:val="0"/>
                      <w:marTop w:val="0"/>
                      <w:marBottom w:val="0"/>
                      <w:divBdr>
                        <w:top w:val="none" w:sz="0" w:space="0" w:color="auto"/>
                        <w:left w:val="none" w:sz="0" w:space="0" w:color="auto"/>
                        <w:bottom w:val="none" w:sz="0" w:space="0" w:color="auto"/>
                        <w:right w:val="none" w:sz="0" w:space="0" w:color="auto"/>
                      </w:divBdr>
                      <w:divsChild>
                        <w:div w:id="5254997">
                          <w:marLeft w:val="0"/>
                          <w:marRight w:val="0"/>
                          <w:marTop w:val="0"/>
                          <w:marBottom w:val="0"/>
                          <w:divBdr>
                            <w:top w:val="none" w:sz="0" w:space="0" w:color="auto"/>
                            <w:left w:val="none" w:sz="0" w:space="0" w:color="auto"/>
                            <w:bottom w:val="none" w:sz="0" w:space="0" w:color="auto"/>
                            <w:right w:val="none" w:sz="0" w:space="0" w:color="auto"/>
                          </w:divBdr>
                        </w:div>
                      </w:divsChild>
                    </w:div>
                    <w:div w:id="52973041">
                      <w:marLeft w:val="0"/>
                      <w:marRight w:val="0"/>
                      <w:marTop w:val="0"/>
                      <w:marBottom w:val="0"/>
                      <w:divBdr>
                        <w:top w:val="none" w:sz="0" w:space="0" w:color="auto"/>
                        <w:left w:val="none" w:sz="0" w:space="0" w:color="auto"/>
                        <w:bottom w:val="none" w:sz="0" w:space="0" w:color="auto"/>
                        <w:right w:val="none" w:sz="0" w:space="0" w:color="auto"/>
                      </w:divBdr>
                      <w:divsChild>
                        <w:div w:id="16783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92630">
      <w:bodyDiv w:val="1"/>
      <w:marLeft w:val="0"/>
      <w:marRight w:val="0"/>
      <w:marTop w:val="0"/>
      <w:marBottom w:val="240"/>
      <w:divBdr>
        <w:top w:val="none" w:sz="0" w:space="0" w:color="auto"/>
        <w:left w:val="none" w:sz="0" w:space="0" w:color="auto"/>
        <w:bottom w:val="none" w:sz="0" w:space="0" w:color="auto"/>
        <w:right w:val="none" w:sz="0" w:space="0" w:color="auto"/>
      </w:divBdr>
      <w:divsChild>
        <w:div w:id="894975227">
          <w:marLeft w:val="0"/>
          <w:marRight w:val="0"/>
          <w:marTop w:val="0"/>
          <w:marBottom w:val="0"/>
          <w:divBdr>
            <w:top w:val="none" w:sz="0" w:space="0" w:color="auto"/>
            <w:left w:val="none" w:sz="0" w:space="0" w:color="auto"/>
            <w:bottom w:val="none" w:sz="0" w:space="0" w:color="auto"/>
            <w:right w:val="none" w:sz="0" w:space="0" w:color="auto"/>
          </w:divBdr>
          <w:divsChild>
            <w:div w:id="257837606">
              <w:marLeft w:val="0"/>
              <w:marRight w:val="0"/>
              <w:marTop w:val="0"/>
              <w:marBottom w:val="0"/>
              <w:divBdr>
                <w:top w:val="none" w:sz="0" w:space="0" w:color="auto"/>
                <w:left w:val="none" w:sz="0" w:space="0" w:color="auto"/>
                <w:bottom w:val="none" w:sz="0" w:space="0" w:color="auto"/>
                <w:right w:val="none" w:sz="0" w:space="0" w:color="auto"/>
              </w:divBdr>
              <w:divsChild>
                <w:div w:id="761604119">
                  <w:marLeft w:val="0"/>
                  <w:marRight w:val="0"/>
                  <w:marTop w:val="0"/>
                  <w:marBottom w:val="0"/>
                  <w:divBdr>
                    <w:top w:val="none" w:sz="0" w:space="0" w:color="auto"/>
                    <w:left w:val="none" w:sz="0" w:space="0" w:color="auto"/>
                    <w:bottom w:val="none" w:sz="0" w:space="0" w:color="auto"/>
                    <w:right w:val="none" w:sz="0" w:space="0" w:color="auto"/>
                  </w:divBdr>
                  <w:divsChild>
                    <w:div w:id="377054144">
                      <w:marLeft w:val="0"/>
                      <w:marRight w:val="0"/>
                      <w:marTop w:val="0"/>
                      <w:marBottom w:val="0"/>
                      <w:divBdr>
                        <w:top w:val="none" w:sz="0" w:space="0" w:color="auto"/>
                        <w:left w:val="none" w:sz="0" w:space="0" w:color="auto"/>
                        <w:bottom w:val="none" w:sz="0" w:space="0" w:color="auto"/>
                        <w:right w:val="none" w:sz="0" w:space="0" w:color="auto"/>
                      </w:divBdr>
                      <w:divsChild>
                        <w:div w:id="698435933">
                          <w:marLeft w:val="0"/>
                          <w:marRight w:val="0"/>
                          <w:marTop w:val="0"/>
                          <w:marBottom w:val="0"/>
                          <w:divBdr>
                            <w:top w:val="none" w:sz="0" w:space="0" w:color="auto"/>
                            <w:left w:val="none" w:sz="0" w:space="0" w:color="auto"/>
                            <w:bottom w:val="none" w:sz="0" w:space="0" w:color="auto"/>
                            <w:right w:val="none" w:sz="0" w:space="0" w:color="auto"/>
                          </w:divBdr>
                        </w:div>
                      </w:divsChild>
                    </w:div>
                    <w:div w:id="158423094">
                      <w:marLeft w:val="0"/>
                      <w:marRight w:val="0"/>
                      <w:marTop w:val="0"/>
                      <w:marBottom w:val="0"/>
                      <w:divBdr>
                        <w:top w:val="none" w:sz="0" w:space="0" w:color="auto"/>
                        <w:left w:val="none" w:sz="0" w:space="0" w:color="auto"/>
                        <w:bottom w:val="none" w:sz="0" w:space="0" w:color="auto"/>
                        <w:right w:val="none" w:sz="0" w:space="0" w:color="auto"/>
                      </w:divBdr>
                      <w:divsChild>
                        <w:div w:id="1835800671">
                          <w:marLeft w:val="0"/>
                          <w:marRight w:val="0"/>
                          <w:marTop w:val="0"/>
                          <w:marBottom w:val="0"/>
                          <w:divBdr>
                            <w:top w:val="none" w:sz="0" w:space="0" w:color="auto"/>
                            <w:left w:val="none" w:sz="0" w:space="0" w:color="auto"/>
                            <w:bottom w:val="none" w:sz="0" w:space="0" w:color="auto"/>
                            <w:right w:val="none" w:sz="0" w:space="0" w:color="auto"/>
                          </w:divBdr>
                        </w:div>
                      </w:divsChild>
                    </w:div>
                    <w:div w:id="713965233">
                      <w:marLeft w:val="0"/>
                      <w:marRight w:val="0"/>
                      <w:marTop w:val="0"/>
                      <w:marBottom w:val="0"/>
                      <w:divBdr>
                        <w:top w:val="none" w:sz="0" w:space="0" w:color="auto"/>
                        <w:left w:val="none" w:sz="0" w:space="0" w:color="auto"/>
                        <w:bottom w:val="none" w:sz="0" w:space="0" w:color="auto"/>
                        <w:right w:val="none" w:sz="0" w:space="0" w:color="auto"/>
                      </w:divBdr>
                      <w:divsChild>
                        <w:div w:id="9331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326">
      <w:bodyDiv w:val="1"/>
      <w:marLeft w:val="0"/>
      <w:marRight w:val="0"/>
      <w:marTop w:val="0"/>
      <w:marBottom w:val="240"/>
      <w:divBdr>
        <w:top w:val="none" w:sz="0" w:space="0" w:color="auto"/>
        <w:left w:val="none" w:sz="0" w:space="0" w:color="auto"/>
        <w:bottom w:val="none" w:sz="0" w:space="0" w:color="auto"/>
        <w:right w:val="none" w:sz="0" w:space="0" w:color="auto"/>
      </w:divBdr>
      <w:divsChild>
        <w:div w:id="860781651">
          <w:marLeft w:val="0"/>
          <w:marRight w:val="0"/>
          <w:marTop w:val="0"/>
          <w:marBottom w:val="0"/>
          <w:divBdr>
            <w:top w:val="none" w:sz="0" w:space="0" w:color="auto"/>
            <w:left w:val="none" w:sz="0" w:space="0" w:color="auto"/>
            <w:bottom w:val="none" w:sz="0" w:space="0" w:color="auto"/>
            <w:right w:val="none" w:sz="0" w:space="0" w:color="auto"/>
          </w:divBdr>
          <w:divsChild>
            <w:div w:id="336422203">
              <w:marLeft w:val="0"/>
              <w:marRight w:val="0"/>
              <w:marTop w:val="0"/>
              <w:marBottom w:val="0"/>
              <w:divBdr>
                <w:top w:val="none" w:sz="0" w:space="0" w:color="auto"/>
                <w:left w:val="none" w:sz="0" w:space="0" w:color="auto"/>
                <w:bottom w:val="none" w:sz="0" w:space="0" w:color="auto"/>
                <w:right w:val="none" w:sz="0" w:space="0" w:color="auto"/>
              </w:divBdr>
              <w:divsChild>
                <w:div w:id="95640246">
                  <w:marLeft w:val="0"/>
                  <w:marRight w:val="0"/>
                  <w:marTop w:val="0"/>
                  <w:marBottom w:val="0"/>
                  <w:divBdr>
                    <w:top w:val="none" w:sz="0" w:space="0" w:color="auto"/>
                    <w:left w:val="none" w:sz="0" w:space="0" w:color="auto"/>
                    <w:bottom w:val="none" w:sz="0" w:space="0" w:color="auto"/>
                    <w:right w:val="none" w:sz="0" w:space="0" w:color="auto"/>
                  </w:divBdr>
                  <w:divsChild>
                    <w:div w:id="156651746">
                      <w:marLeft w:val="0"/>
                      <w:marRight w:val="0"/>
                      <w:marTop w:val="0"/>
                      <w:marBottom w:val="0"/>
                      <w:divBdr>
                        <w:top w:val="none" w:sz="0" w:space="0" w:color="auto"/>
                        <w:left w:val="none" w:sz="0" w:space="0" w:color="auto"/>
                        <w:bottom w:val="none" w:sz="0" w:space="0" w:color="auto"/>
                        <w:right w:val="none" w:sz="0" w:space="0" w:color="auto"/>
                      </w:divBdr>
                      <w:divsChild>
                        <w:div w:id="1063868029">
                          <w:marLeft w:val="0"/>
                          <w:marRight w:val="0"/>
                          <w:marTop w:val="0"/>
                          <w:marBottom w:val="0"/>
                          <w:divBdr>
                            <w:top w:val="none" w:sz="0" w:space="0" w:color="auto"/>
                            <w:left w:val="none" w:sz="0" w:space="0" w:color="auto"/>
                            <w:bottom w:val="none" w:sz="0" w:space="0" w:color="auto"/>
                            <w:right w:val="none" w:sz="0" w:space="0" w:color="auto"/>
                          </w:divBdr>
                        </w:div>
                      </w:divsChild>
                    </w:div>
                    <w:div w:id="209532764">
                      <w:marLeft w:val="0"/>
                      <w:marRight w:val="0"/>
                      <w:marTop w:val="0"/>
                      <w:marBottom w:val="0"/>
                      <w:divBdr>
                        <w:top w:val="none" w:sz="0" w:space="0" w:color="auto"/>
                        <w:left w:val="none" w:sz="0" w:space="0" w:color="auto"/>
                        <w:bottom w:val="none" w:sz="0" w:space="0" w:color="auto"/>
                        <w:right w:val="none" w:sz="0" w:space="0" w:color="auto"/>
                      </w:divBdr>
                      <w:divsChild>
                        <w:div w:id="402024913">
                          <w:marLeft w:val="0"/>
                          <w:marRight w:val="0"/>
                          <w:marTop w:val="0"/>
                          <w:marBottom w:val="0"/>
                          <w:divBdr>
                            <w:top w:val="none" w:sz="0" w:space="0" w:color="auto"/>
                            <w:left w:val="none" w:sz="0" w:space="0" w:color="auto"/>
                            <w:bottom w:val="none" w:sz="0" w:space="0" w:color="auto"/>
                            <w:right w:val="none" w:sz="0" w:space="0" w:color="auto"/>
                          </w:divBdr>
                        </w:div>
                      </w:divsChild>
                    </w:div>
                    <w:div w:id="1594242269">
                      <w:marLeft w:val="0"/>
                      <w:marRight w:val="0"/>
                      <w:marTop w:val="0"/>
                      <w:marBottom w:val="0"/>
                      <w:divBdr>
                        <w:top w:val="none" w:sz="0" w:space="0" w:color="auto"/>
                        <w:left w:val="none" w:sz="0" w:space="0" w:color="auto"/>
                        <w:bottom w:val="none" w:sz="0" w:space="0" w:color="auto"/>
                        <w:right w:val="none" w:sz="0" w:space="0" w:color="auto"/>
                      </w:divBdr>
                      <w:divsChild>
                        <w:div w:id="1386752933">
                          <w:marLeft w:val="0"/>
                          <w:marRight w:val="0"/>
                          <w:marTop w:val="0"/>
                          <w:marBottom w:val="0"/>
                          <w:divBdr>
                            <w:top w:val="none" w:sz="0" w:space="0" w:color="auto"/>
                            <w:left w:val="none" w:sz="0" w:space="0" w:color="auto"/>
                            <w:bottom w:val="none" w:sz="0" w:space="0" w:color="auto"/>
                            <w:right w:val="none" w:sz="0" w:space="0" w:color="auto"/>
                          </w:divBdr>
                        </w:div>
                      </w:divsChild>
                    </w:div>
                    <w:div w:id="2072576196">
                      <w:marLeft w:val="0"/>
                      <w:marRight w:val="0"/>
                      <w:marTop w:val="0"/>
                      <w:marBottom w:val="0"/>
                      <w:divBdr>
                        <w:top w:val="none" w:sz="0" w:space="0" w:color="auto"/>
                        <w:left w:val="none" w:sz="0" w:space="0" w:color="auto"/>
                        <w:bottom w:val="none" w:sz="0" w:space="0" w:color="auto"/>
                        <w:right w:val="none" w:sz="0" w:space="0" w:color="auto"/>
                      </w:divBdr>
                      <w:divsChild>
                        <w:div w:id="696585467">
                          <w:marLeft w:val="0"/>
                          <w:marRight w:val="0"/>
                          <w:marTop w:val="0"/>
                          <w:marBottom w:val="0"/>
                          <w:divBdr>
                            <w:top w:val="none" w:sz="0" w:space="0" w:color="auto"/>
                            <w:left w:val="none" w:sz="0" w:space="0" w:color="auto"/>
                            <w:bottom w:val="none" w:sz="0" w:space="0" w:color="auto"/>
                            <w:right w:val="none" w:sz="0" w:space="0" w:color="auto"/>
                          </w:divBdr>
                        </w:div>
                      </w:divsChild>
                    </w:div>
                    <w:div w:id="1670019452">
                      <w:marLeft w:val="0"/>
                      <w:marRight w:val="0"/>
                      <w:marTop w:val="0"/>
                      <w:marBottom w:val="0"/>
                      <w:divBdr>
                        <w:top w:val="none" w:sz="0" w:space="0" w:color="auto"/>
                        <w:left w:val="none" w:sz="0" w:space="0" w:color="auto"/>
                        <w:bottom w:val="none" w:sz="0" w:space="0" w:color="auto"/>
                        <w:right w:val="none" w:sz="0" w:space="0" w:color="auto"/>
                      </w:divBdr>
                      <w:divsChild>
                        <w:div w:id="1548562591">
                          <w:marLeft w:val="0"/>
                          <w:marRight w:val="0"/>
                          <w:marTop w:val="0"/>
                          <w:marBottom w:val="0"/>
                          <w:divBdr>
                            <w:top w:val="none" w:sz="0" w:space="0" w:color="auto"/>
                            <w:left w:val="none" w:sz="0" w:space="0" w:color="auto"/>
                            <w:bottom w:val="none" w:sz="0" w:space="0" w:color="auto"/>
                            <w:right w:val="none" w:sz="0" w:space="0" w:color="auto"/>
                          </w:divBdr>
                        </w:div>
                      </w:divsChild>
                    </w:div>
                    <w:div w:id="2098482298">
                      <w:marLeft w:val="0"/>
                      <w:marRight w:val="0"/>
                      <w:marTop w:val="0"/>
                      <w:marBottom w:val="0"/>
                      <w:divBdr>
                        <w:top w:val="none" w:sz="0" w:space="0" w:color="auto"/>
                        <w:left w:val="none" w:sz="0" w:space="0" w:color="auto"/>
                        <w:bottom w:val="none" w:sz="0" w:space="0" w:color="auto"/>
                        <w:right w:val="none" w:sz="0" w:space="0" w:color="auto"/>
                      </w:divBdr>
                      <w:divsChild>
                        <w:div w:id="754664172">
                          <w:marLeft w:val="0"/>
                          <w:marRight w:val="0"/>
                          <w:marTop w:val="0"/>
                          <w:marBottom w:val="0"/>
                          <w:divBdr>
                            <w:top w:val="none" w:sz="0" w:space="0" w:color="auto"/>
                            <w:left w:val="none" w:sz="0" w:space="0" w:color="auto"/>
                            <w:bottom w:val="none" w:sz="0" w:space="0" w:color="auto"/>
                            <w:right w:val="none" w:sz="0" w:space="0" w:color="auto"/>
                          </w:divBdr>
                        </w:div>
                      </w:divsChild>
                    </w:div>
                    <w:div w:id="1971353324">
                      <w:marLeft w:val="0"/>
                      <w:marRight w:val="0"/>
                      <w:marTop w:val="0"/>
                      <w:marBottom w:val="0"/>
                      <w:divBdr>
                        <w:top w:val="none" w:sz="0" w:space="0" w:color="auto"/>
                        <w:left w:val="none" w:sz="0" w:space="0" w:color="auto"/>
                        <w:bottom w:val="none" w:sz="0" w:space="0" w:color="auto"/>
                        <w:right w:val="none" w:sz="0" w:space="0" w:color="auto"/>
                      </w:divBdr>
                      <w:divsChild>
                        <w:div w:id="278150198">
                          <w:marLeft w:val="0"/>
                          <w:marRight w:val="0"/>
                          <w:marTop w:val="0"/>
                          <w:marBottom w:val="0"/>
                          <w:divBdr>
                            <w:top w:val="none" w:sz="0" w:space="0" w:color="auto"/>
                            <w:left w:val="none" w:sz="0" w:space="0" w:color="auto"/>
                            <w:bottom w:val="none" w:sz="0" w:space="0" w:color="auto"/>
                            <w:right w:val="none" w:sz="0" w:space="0" w:color="auto"/>
                          </w:divBdr>
                        </w:div>
                      </w:divsChild>
                    </w:div>
                    <w:div w:id="1069380087">
                      <w:marLeft w:val="0"/>
                      <w:marRight w:val="0"/>
                      <w:marTop w:val="0"/>
                      <w:marBottom w:val="0"/>
                      <w:divBdr>
                        <w:top w:val="none" w:sz="0" w:space="0" w:color="auto"/>
                        <w:left w:val="none" w:sz="0" w:space="0" w:color="auto"/>
                        <w:bottom w:val="none" w:sz="0" w:space="0" w:color="auto"/>
                        <w:right w:val="none" w:sz="0" w:space="0" w:color="auto"/>
                      </w:divBdr>
                      <w:divsChild>
                        <w:div w:id="1473714366">
                          <w:marLeft w:val="0"/>
                          <w:marRight w:val="0"/>
                          <w:marTop w:val="0"/>
                          <w:marBottom w:val="0"/>
                          <w:divBdr>
                            <w:top w:val="none" w:sz="0" w:space="0" w:color="auto"/>
                            <w:left w:val="none" w:sz="0" w:space="0" w:color="auto"/>
                            <w:bottom w:val="none" w:sz="0" w:space="0" w:color="auto"/>
                            <w:right w:val="none" w:sz="0" w:space="0" w:color="auto"/>
                          </w:divBdr>
                        </w:div>
                      </w:divsChild>
                    </w:div>
                    <w:div w:id="1374041697">
                      <w:marLeft w:val="0"/>
                      <w:marRight w:val="0"/>
                      <w:marTop w:val="0"/>
                      <w:marBottom w:val="0"/>
                      <w:divBdr>
                        <w:top w:val="none" w:sz="0" w:space="0" w:color="auto"/>
                        <w:left w:val="none" w:sz="0" w:space="0" w:color="auto"/>
                        <w:bottom w:val="none" w:sz="0" w:space="0" w:color="auto"/>
                        <w:right w:val="none" w:sz="0" w:space="0" w:color="auto"/>
                      </w:divBdr>
                      <w:divsChild>
                        <w:div w:id="692651701">
                          <w:marLeft w:val="0"/>
                          <w:marRight w:val="0"/>
                          <w:marTop w:val="0"/>
                          <w:marBottom w:val="0"/>
                          <w:divBdr>
                            <w:top w:val="none" w:sz="0" w:space="0" w:color="auto"/>
                            <w:left w:val="none" w:sz="0" w:space="0" w:color="auto"/>
                            <w:bottom w:val="none" w:sz="0" w:space="0" w:color="auto"/>
                            <w:right w:val="none" w:sz="0" w:space="0" w:color="auto"/>
                          </w:divBdr>
                        </w:div>
                      </w:divsChild>
                    </w:div>
                    <w:div w:id="733937671">
                      <w:marLeft w:val="0"/>
                      <w:marRight w:val="0"/>
                      <w:marTop w:val="0"/>
                      <w:marBottom w:val="0"/>
                      <w:divBdr>
                        <w:top w:val="none" w:sz="0" w:space="0" w:color="auto"/>
                        <w:left w:val="none" w:sz="0" w:space="0" w:color="auto"/>
                        <w:bottom w:val="none" w:sz="0" w:space="0" w:color="auto"/>
                        <w:right w:val="none" w:sz="0" w:space="0" w:color="auto"/>
                      </w:divBdr>
                      <w:divsChild>
                        <w:div w:id="1118573247">
                          <w:marLeft w:val="0"/>
                          <w:marRight w:val="0"/>
                          <w:marTop w:val="0"/>
                          <w:marBottom w:val="0"/>
                          <w:divBdr>
                            <w:top w:val="none" w:sz="0" w:space="0" w:color="auto"/>
                            <w:left w:val="none" w:sz="0" w:space="0" w:color="auto"/>
                            <w:bottom w:val="none" w:sz="0" w:space="0" w:color="auto"/>
                            <w:right w:val="none" w:sz="0" w:space="0" w:color="auto"/>
                          </w:divBdr>
                        </w:div>
                      </w:divsChild>
                    </w:div>
                    <w:div w:id="1369526850">
                      <w:marLeft w:val="0"/>
                      <w:marRight w:val="0"/>
                      <w:marTop w:val="0"/>
                      <w:marBottom w:val="0"/>
                      <w:divBdr>
                        <w:top w:val="none" w:sz="0" w:space="0" w:color="auto"/>
                        <w:left w:val="none" w:sz="0" w:space="0" w:color="auto"/>
                        <w:bottom w:val="none" w:sz="0" w:space="0" w:color="auto"/>
                        <w:right w:val="none" w:sz="0" w:space="0" w:color="auto"/>
                      </w:divBdr>
                      <w:divsChild>
                        <w:div w:id="32388035">
                          <w:marLeft w:val="0"/>
                          <w:marRight w:val="0"/>
                          <w:marTop w:val="0"/>
                          <w:marBottom w:val="0"/>
                          <w:divBdr>
                            <w:top w:val="none" w:sz="0" w:space="0" w:color="auto"/>
                            <w:left w:val="none" w:sz="0" w:space="0" w:color="auto"/>
                            <w:bottom w:val="none" w:sz="0" w:space="0" w:color="auto"/>
                            <w:right w:val="none" w:sz="0" w:space="0" w:color="auto"/>
                          </w:divBdr>
                        </w:div>
                      </w:divsChild>
                    </w:div>
                    <w:div w:id="141385944">
                      <w:marLeft w:val="0"/>
                      <w:marRight w:val="0"/>
                      <w:marTop w:val="0"/>
                      <w:marBottom w:val="0"/>
                      <w:divBdr>
                        <w:top w:val="none" w:sz="0" w:space="0" w:color="auto"/>
                        <w:left w:val="none" w:sz="0" w:space="0" w:color="auto"/>
                        <w:bottom w:val="none" w:sz="0" w:space="0" w:color="auto"/>
                        <w:right w:val="none" w:sz="0" w:space="0" w:color="auto"/>
                      </w:divBdr>
                      <w:divsChild>
                        <w:div w:id="1009287150">
                          <w:marLeft w:val="0"/>
                          <w:marRight w:val="0"/>
                          <w:marTop w:val="0"/>
                          <w:marBottom w:val="0"/>
                          <w:divBdr>
                            <w:top w:val="none" w:sz="0" w:space="0" w:color="auto"/>
                            <w:left w:val="none" w:sz="0" w:space="0" w:color="auto"/>
                            <w:bottom w:val="none" w:sz="0" w:space="0" w:color="auto"/>
                            <w:right w:val="none" w:sz="0" w:space="0" w:color="auto"/>
                          </w:divBdr>
                        </w:div>
                      </w:divsChild>
                    </w:div>
                    <w:div w:id="1749110646">
                      <w:marLeft w:val="0"/>
                      <w:marRight w:val="0"/>
                      <w:marTop w:val="0"/>
                      <w:marBottom w:val="0"/>
                      <w:divBdr>
                        <w:top w:val="none" w:sz="0" w:space="0" w:color="auto"/>
                        <w:left w:val="none" w:sz="0" w:space="0" w:color="auto"/>
                        <w:bottom w:val="none" w:sz="0" w:space="0" w:color="auto"/>
                        <w:right w:val="none" w:sz="0" w:space="0" w:color="auto"/>
                      </w:divBdr>
                      <w:divsChild>
                        <w:div w:id="1413506248">
                          <w:marLeft w:val="0"/>
                          <w:marRight w:val="0"/>
                          <w:marTop w:val="0"/>
                          <w:marBottom w:val="0"/>
                          <w:divBdr>
                            <w:top w:val="none" w:sz="0" w:space="0" w:color="auto"/>
                            <w:left w:val="none" w:sz="0" w:space="0" w:color="auto"/>
                            <w:bottom w:val="none" w:sz="0" w:space="0" w:color="auto"/>
                            <w:right w:val="none" w:sz="0" w:space="0" w:color="auto"/>
                          </w:divBdr>
                        </w:div>
                      </w:divsChild>
                    </w:div>
                    <w:div w:id="434440633">
                      <w:marLeft w:val="0"/>
                      <w:marRight w:val="0"/>
                      <w:marTop w:val="0"/>
                      <w:marBottom w:val="0"/>
                      <w:divBdr>
                        <w:top w:val="none" w:sz="0" w:space="0" w:color="auto"/>
                        <w:left w:val="none" w:sz="0" w:space="0" w:color="auto"/>
                        <w:bottom w:val="none" w:sz="0" w:space="0" w:color="auto"/>
                        <w:right w:val="none" w:sz="0" w:space="0" w:color="auto"/>
                      </w:divBdr>
                      <w:divsChild>
                        <w:div w:id="1930387487">
                          <w:marLeft w:val="0"/>
                          <w:marRight w:val="0"/>
                          <w:marTop w:val="0"/>
                          <w:marBottom w:val="0"/>
                          <w:divBdr>
                            <w:top w:val="none" w:sz="0" w:space="0" w:color="auto"/>
                            <w:left w:val="none" w:sz="0" w:space="0" w:color="auto"/>
                            <w:bottom w:val="none" w:sz="0" w:space="0" w:color="auto"/>
                            <w:right w:val="none" w:sz="0" w:space="0" w:color="auto"/>
                          </w:divBdr>
                        </w:div>
                      </w:divsChild>
                    </w:div>
                    <w:div w:id="168644077">
                      <w:marLeft w:val="0"/>
                      <w:marRight w:val="0"/>
                      <w:marTop w:val="0"/>
                      <w:marBottom w:val="0"/>
                      <w:divBdr>
                        <w:top w:val="none" w:sz="0" w:space="0" w:color="auto"/>
                        <w:left w:val="none" w:sz="0" w:space="0" w:color="auto"/>
                        <w:bottom w:val="none" w:sz="0" w:space="0" w:color="auto"/>
                        <w:right w:val="none" w:sz="0" w:space="0" w:color="auto"/>
                      </w:divBdr>
                      <w:divsChild>
                        <w:div w:id="2115322645">
                          <w:marLeft w:val="0"/>
                          <w:marRight w:val="0"/>
                          <w:marTop w:val="0"/>
                          <w:marBottom w:val="0"/>
                          <w:divBdr>
                            <w:top w:val="none" w:sz="0" w:space="0" w:color="auto"/>
                            <w:left w:val="none" w:sz="0" w:space="0" w:color="auto"/>
                            <w:bottom w:val="none" w:sz="0" w:space="0" w:color="auto"/>
                            <w:right w:val="none" w:sz="0" w:space="0" w:color="auto"/>
                          </w:divBdr>
                        </w:div>
                      </w:divsChild>
                    </w:div>
                    <w:div w:id="1799102747">
                      <w:marLeft w:val="0"/>
                      <w:marRight w:val="0"/>
                      <w:marTop w:val="0"/>
                      <w:marBottom w:val="0"/>
                      <w:divBdr>
                        <w:top w:val="none" w:sz="0" w:space="0" w:color="auto"/>
                        <w:left w:val="none" w:sz="0" w:space="0" w:color="auto"/>
                        <w:bottom w:val="none" w:sz="0" w:space="0" w:color="auto"/>
                        <w:right w:val="none" w:sz="0" w:space="0" w:color="auto"/>
                      </w:divBdr>
                      <w:divsChild>
                        <w:div w:id="246841092">
                          <w:marLeft w:val="0"/>
                          <w:marRight w:val="0"/>
                          <w:marTop w:val="0"/>
                          <w:marBottom w:val="0"/>
                          <w:divBdr>
                            <w:top w:val="none" w:sz="0" w:space="0" w:color="auto"/>
                            <w:left w:val="none" w:sz="0" w:space="0" w:color="auto"/>
                            <w:bottom w:val="none" w:sz="0" w:space="0" w:color="auto"/>
                            <w:right w:val="none" w:sz="0" w:space="0" w:color="auto"/>
                          </w:divBdr>
                        </w:div>
                      </w:divsChild>
                    </w:div>
                    <w:div w:id="953706722">
                      <w:marLeft w:val="0"/>
                      <w:marRight w:val="0"/>
                      <w:marTop w:val="0"/>
                      <w:marBottom w:val="0"/>
                      <w:divBdr>
                        <w:top w:val="none" w:sz="0" w:space="0" w:color="auto"/>
                        <w:left w:val="none" w:sz="0" w:space="0" w:color="auto"/>
                        <w:bottom w:val="none" w:sz="0" w:space="0" w:color="auto"/>
                        <w:right w:val="none" w:sz="0" w:space="0" w:color="auto"/>
                      </w:divBdr>
                      <w:divsChild>
                        <w:div w:id="443693181">
                          <w:marLeft w:val="0"/>
                          <w:marRight w:val="0"/>
                          <w:marTop w:val="0"/>
                          <w:marBottom w:val="0"/>
                          <w:divBdr>
                            <w:top w:val="none" w:sz="0" w:space="0" w:color="auto"/>
                            <w:left w:val="none" w:sz="0" w:space="0" w:color="auto"/>
                            <w:bottom w:val="none" w:sz="0" w:space="0" w:color="auto"/>
                            <w:right w:val="none" w:sz="0" w:space="0" w:color="auto"/>
                          </w:divBdr>
                        </w:div>
                      </w:divsChild>
                    </w:div>
                    <w:div w:id="637684077">
                      <w:marLeft w:val="0"/>
                      <w:marRight w:val="0"/>
                      <w:marTop w:val="0"/>
                      <w:marBottom w:val="0"/>
                      <w:divBdr>
                        <w:top w:val="none" w:sz="0" w:space="0" w:color="auto"/>
                        <w:left w:val="none" w:sz="0" w:space="0" w:color="auto"/>
                        <w:bottom w:val="none" w:sz="0" w:space="0" w:color="auto"/>
                        <w:right w:val="none" w:sz="0" w:space="0" w:color="auto"/>
                      </w:divBdr>
                      <w:divsChild>
                        <w:div w:id="1489587893">
                          <w:marLeft w:val="0"/>
                          <w:marRight w:val="0"/>
                          <w:marTop w:val="0"/>
                          <w:marBottom w:val="0"/>
                          <w:divBdr>
                            <w:top w:val="none" w:sz="0" w:space="0" w:color="auto"/>
                            <w:left w:val="none" w:sz="0" w:space="0" w:color="auto"/>
                            <w:bottom w:val="none" w:sz="0" w:space="0" w:color="auto"/>
                            <w:right w:val="none" w:sz="0" w:space="0" w:color="auto"/>
                          </w:divBdr>
                        </w:div>
                      </w:divsChild>
                    </w:div>
                    <w:div w:id="1249313866">
                      <w:marLeft w:val="0"/>
                      <w:marRight w:val="0"/>
                      <w:marTop w:val="0"/>
                      <w:marBottom w:val="0"/>
                      <w:divBdr>
                        <w:top w:val="none" w:sz="0" w:space="0" w:color="auto"/>
                        <w:left w:val="none" w:sz="0" w:space="0" w:color="auto"/>
                        <w:bottom w:val="none" w:sz="0" w:space="0" w:color="auto"/>
                        <w:right w:val="none" w:sz="0" w:space="0" w:color="auto"/>
                      </w:divBdr>
                      <w:divsChild>
                        <w:div w:id="4134325">
                          <w:marLeft w:val="0"/>
                          <w:marRight w:val="0"/>
                          <w:marTop w:val="0"/>
                          <w:marBottom w:val="0"/>
                          <w:divBdr>
                            <w:top w:val="none" w:sz="0" w:space="0" w:color="auto"/>
                            <w:left w:val="none" w:sz="0" w:space="0" w:color="auto"/>
                            <w:bottom w:val="none" w:sz="0" w:space="0" w:color="auto"/>
                            <w:right w:val="none" w:sz="0" w:space="0" w:color="auto"/>
                          </w:divBdr>
                        </w:div>
                      </w:divsChild>
                    </w:div>
                    <w:div w:id="2137790117">
                      <w:marLeft w:val="0"/>
                      <w:marRight w:val="0"/>
                      <w:marTop w:val="0"/>
                      <w:marBottom w:val="0"/>
                      <w:divBdr>
                        <w:top w:val="none" w:sz="0" w:space="0" w:color="auto"/>
                        <w:left w:val="none" w:sz="0" w:space="0" w:color="auto"/>
                        <w:bottom w:val="none" w:sz="0" w:space="0" w:color="auto"/>
                        <w:right w:val="none" w:sz="0" w:space="0" w:color="auto"/>
                      </w:divBdr>
                      <w:divsChild>
                        <w:div w:id="547835339">
                          <w:marLeft w:val="0"/>
                          <w:marRight w:val="0"/>
                          <w:marTop w:val="0"/>
                          <w:marBottom w:val="0"/>
                          <w:divBdr>
                            <w:top w:val="none" w:sz="0" w:space="0" w:color="auto"/>
                            <w:left w:val="none" w:sz="0" w:space="0" w:color="auto"/>
                            <w:bottom w:val="none" w:sz="0" w:space="0" w:color="auto"/>
                            <w:right w:val="none" w:sz="0" w:space="0" w:color="auto"/>
                          </w:divBdr>
                        </w:div>
                      </w:divsChild>
                    </w:div>
                    <w:div w:id="1901281908">
                      <w:marLeft w:val="0"/>
                      <w:marRight w:val="0"/>
                      <w:marTop w:val="0"/>
                      <w:marBottom w:val="0"/>
                      <w:divBdr>
                        <w:top w:val="none" w:sz="0" w:space="0" w:color="auto"/>
                        <w:left w:val="none" w:sz="0" w:space="0" w:color="auto"/>
                        <w:bottom w:val="none" w:sz="0" w:space="0" w:color="auto"/>
                        <w:right w:val="none" w:sz="0" w:space="0" w:color="auto"/>
                      </w:divBdr>
                      <w:divsChild>
                        <w:div w:id="11173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7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2D6A-3430-4E31-A972-07EDB18D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1853</Words>
  <Characters>10563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弘志</cp:lastModifiedBy>
  <cp:revision>6</cp:revision>
  <dcterms:created xsi:type="dcterms:W3CDTF">2021-07-05T02:31:00Z</dcterms:created>
  <dcterms:modified xsi:type="dcterms:W3CDTF">2021-07-05T05:36:00Z</dcterms:modified>
</cp:coreProperties>
</file>