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F7151" w14:textId="77777777" w:rsidR="005D2D2E" w:rsidRDefault="005D2D2E" w:rsidP="005D2D2E">
      <w:pPr>
        <w:ind w:leftChars="2753" w:left="6448"/>
        <w:jc w:val="right"/>
        <w:rPr>
          <w:color w:val="000000" w:themeColor="text1"/>
          <w:sz w:val="22"/>
        </w:rPr>
      </w:pPr>
      <w:r w:rsidRPr="005D2D2E">
        <w:rPr>
          <w:rFonts w:hint="eastAsia"/>
          <w:color w:val="000000" w:themeColor="text1"/>
          <w:spacing w:val="22"/>
          <w:kern w:val="0"/>
          <w:sz w:val="22"/>
          <w:fitText w:val="1980" w:id="-1817014528"/>
        </w:rPr>
        <w:t>感 対 第7757</w:t>
      </w:r>
      <w:r w:rsidRPr="005D2D2E">
        <w:rPr>
          <w:rFonts w:hint="eastAsia"/>
          <w:color w:val="000000" w:themeColor="text1"/>
          <w:kern w:val="0"/>
          <w:sz w:val="22"/>
          <w:fitText w:val="1980" w:id="-1817014528"/>
        </w:rPr>
        <w:t>号</w:t>
      </w:r>
    </w:p>
    <w:p w14:paraId="3E9AEADF" w14:textId="77777777" w:rsidR="005D2D2E" w:rsidRDefault="005D2D2E" w:rsidP="005D2D2E">
      <w:pPr>
        <w:ind w:leftChars="2753" w:left="6448"/>
        <w:jc w:val="right"/>
        <w:rPr>
          <w:rFonts w:hint="eastAsia"/>
          <w:color w:val="000000" w:themeColor="text1"/>
          <w:sz w:val="22"/>
        </w:rPr>
      </w:pPr>
      <w:r w:rsidRPr="005D2D2E">
        <w:rPr>
          <w:rFonts w:hint="eastAsia"/>
          <w:color w:val="000000" w:themeColor="text1"/>
          <w:spacing w:val="7"/>
          <w:kern w:val="0"/>
          <w:sz w:val="22"/>
          <w:fitText w:val="1980" w:id="-1817014527"/>
        </w:rPr>
        <w:t>令和３年３月22日</w:t>
      </w:r>
    </w:p>
    <w:p w14:paraId="3C8747BE" w14:textId="77777777" w:rsidR="00FE4958" w:rsidRPr="00BB3F37" w:rsidRDefault="00FE4958" w:rsidP="00613DFF">
      <w:pPr>
        <w:ind w:leftChars="2753" w:left="6448"/>
        <w:jc w:val="distribute"/>
        <w:rPr>
          <w:sz w:val="22"/>
        </w:rPr>
      </w:pPr>
      <w:bookmarkStart w:id="0" w:name="_GoBack"/>
      <w:bookmarkEnd w:id="0"/>
    </w:p>
    <w:p w14:paraId="58F6BC7A" w14:textId="2CD80DFB" w:rsidR="003147FE" w:rsidRDefault="00C42A83" w:rsidP="003147FE">
      <w:pPr>
        <w:rPr>
          <w:sz w:val="22"/>
        </w:rPr>
      </w:pPr>
      <w:r>
        <w:rPr>
          <w:rFonts w:hint="eastAsia"/>
          <w:sz w:val="22"/>
        </w:rPr>
        <w:t>高齢者施設等管理者・施設長</w:t>
      </w:r>
      <w:r w:rsidR="003147FE" w:rsidRPr="00BB3F37">
        <w:rPr>
          <w:rFonts w:hint="eastAsia"/>
          <w:sz w:val="22"/>
        </w:rPr>
        <w:t xml:space="preserve">　様</w:t>
      </w:r>
    </w:p>
    <w:p w14:paraId="779D145F" w14:textId="77777777" w:rsidR="00FE4958" w:rsidRDefault="00FE4958" w:rsidP="003147FE">
      <w:pPr>
        <w:rPr>
          <w:sz w:val="22"/>
        </w:rPr>
      </w:pPr>
    </w:p>
    <w:p w14:paraId="79B20583" w14:textId="52FA0F09" w:rsidR="003147FE" w:rsidRPr="00BB3F37" w:rsidRDefault="00EF2759" w:rsidP="00376624">
      <w:pPr>
        <w:ind w:firstLineChars="2914" w:firstLine="6242"/>
        <w:jc w:val="distribute"/>
        <w:rPr>
          <w:sz w:val="22"/>
        </w:rPr>
      </w:pPr>
      <w:r>
        <w:rPr>
          <w:rFonts w:hint="eastAsia"/>
          <w:sz w:val="22"/>
        </w:rPr>
        <w:t>大阪府健康医療部</w:t>
      </w:r>
      <w:r w:rsidR="00376624">
        <w:rPr>
          <w:rFonts w:hint="eastAsia"/>
          <w:sz w:val="22"/>
        </w:rPr>
        <w:t>長</w:t>
      </w:r>
    </w:p>
    <w:p w14:paraId="3D8A6A7A" w14:textId="60237792" w:rsidR="003147FE" w:rsidRDefault="003147FE" w:rsidP="003147FE">
      <w:pPr>
        <w:rPr>
          <w:sz w:val="22"/>
        </w:rPr>
      </w:pPr>
    </w:p>
    <w:p w14:paraId="4BAF0E01" w14:textId="77777777" w:rsidR="00FE4958" w:rsidRPr="00BB3F37" w:rsidRDefault="00FE4958" w:rsidP="003147FE">
      <w:pPr>
        <w:rPr>
          <w:sz w:val="22"/>
        </w:rPr>
      </w:pPr>
    </w:p>
    <w:p w14:paraId="022395C7" w14:textId="53D1F714" w:rsidR="003147FE" w:rsidRPr="00BB3F37" w:rsidRDefault="00F4036E" w:rsidP="003147FE">
      <w:pPr>
        <w:jc w:val="center"/>
        <w:rPr>
          <w:sz w:val="22"/>
        </w:rPr>
      </w:pPr>
      <w:r>
        <w:rPr>
          <w:rFonts w:hint="eastAsia"/>
          <w:sz w:val="22"/>
        </w:rPr>
        <w:t>「</w:t>
      </w:r>
      <w:r w:rsidR="0015437C" w:rsidRPr="00BB3F37">
        <w:rPr>
          <w:rFonts w:hint="eastAsia"/>
          <w:sz w:val="22"/>
        </w:rPr>
        <w:t>高齢者施設</w:t>
      </w:r>
      <w:r w:rsidR="005C6BFC">
        <w:rPr>
          <w:rFonts w:hint="eastAsia"/>
          <w:sz w:val="22"/>
        </w:rPr>
        <w:t>等</w:t>
      </w:r>
      <w:r>
        <w:rPr>
          <w:rFonts w:hint="eastAsia"/>
          <w:sz w:val="22"/>
        </w:rPr>
        <w:t>従事者</w:t>
      </w:r>
      <w:r w:rsidR="007555AD">
        <w:rPr>
          <w:rFonts w:hint="eastAsia"/>
          <w:sz w:val="22"/>
        </w:rPr>
        <w:t>定期PCR検査</w:t>
      </w:r>
      <w:r w:rsidR="0015437C" w:rsidRPr="00BB3F37">
        <w:rPr>
          <w:rFonts w:hint="eastAsia"/>
          <w:sz w:val="22"/>
        </w:rPr>
        <w:t>」</w:t>
      </w:r>
      <w:r w:rsidR="000174E0">
        <w:rPr>
          <w:rFonts w:hint="eastAsia"/>
          <w:sz w:val="22"/>
        </w:rPr>
        <w:t>の積極的な受検に</w:t>
      </w:r>
      <w:r w:rsidR="0015437C" w:rsidRPr="00BB3F37">
        <w:rPr>
          <w:rFonts w:hint="eastAsia"/>
          <w:sz w:val="22"/>
        </w:rPr>
        <w:t>ついて</w:t>
      </w:r>
    </w:p>
    <w:p w14:paraId="2A35A366" w14:textId="15B920C5" w:rsidR="003147FE" w:rsidRDefault="003147FE" w:rsidP="003147FE">
      <w:pPr>
        <w:rPr>
          <w:sz w:val="22"/>
        </w:rPr>
      </w:pPr>
    </w:p>
    <w:p w14:paraId="7A2AE853" w14:textId="77777777" w:rsidR="00FE4958" w:rsidRPr="00BB3F37" w:rsidRDefault="00FE4958" w:rsidP="003147FE">
      <w:pPr>
        <w:rPr>
          <w:sz w:val="22"/>
        </w:rPr>
      </w:pPr>
    </w:p>
    <w:p w14:paraId="66CA4B0F" w14:textId="0C0E6566" w:rsidR="006F2CDC" w:rsidRPr="00BB3F37" w:rsidRDefault="003147FE" w:rsidP="003147FE">
      <w:pPr>
        <w:rPr>
          <w:sz w:val="22"/>
        </w:rPr>
      </w:pPr>
      <w:r w:rsidRPr="00BB3F37">
        <w:rPr>
          <w:rFonts w:hint="eastAsia"/>
          <w:sz w:val="22"/>
        </w:rPr>
        <w:t xml:space="preserve">　</w:t>
      </w:r>
      <w:r w:rsidR="006B6F7C">
        <w:rPr>
          <w:rFonts w:hint="eastAsia"/>
          <w:sz w:val="22"/>
        </w:rPr>
        <w:t>日頃より大阪府政の推進にご</w:t>
      </w:r>
      <w:r w:rsidR="00356304">
        <w:rPr>
          <w:rFonts w:hint="eastAsia"/>
          <w:sz w:val="22"/>
        </w:rPr>
        <w:t>理解</w:t>
      </w:r>
      <w:r w:rsidR="006B6F7C">
        <w:rPr>
          <w:rFonts w:hint="eastAsia"/>
          <w:sz w:val="22"/>
        </w:rPr>
        <w:t>とご協力をいただきまして誠にありがとうございます。</w:t>
      </w:r>
    </w:p>
    <w:p w14:paraId="56F32F20" w14:textId="0D48B049" w:rsidR="006B55E4" w:rsidRDefault="00F4036E" w:rsidP="0044560C">
      <w:pPr>
        <w:ind w:firstLineChars="100" w:firstLine="214"/>
        <w:rPr>
          <w:sz w:val="22"/>
        </w:rPr>
      </w:pPr>
      <w:r>
        <w:rPr>
          <w:rFonts w:hint="eastAsia"/>
          <w:sz w:val="22"/>
        </w:rPr>
        <w:t>本府では</w:t>
      </w:r>
      <w:r w:rsidR="006B6F7C">
        <w:rPr>
          <w:rFonts w:hint="eastAsia"/>
          <w:sz w:val="22"/>
        </w:rPr>
        <w:t>「新型コロナウイルス感染症対策の基本的対処方針」に基づき、</w:t>
      </w:r>
      <w:r w:rsidR="00376624" w:rsidRPr="00376624">
        <w:rPr>
          <w:rFonts w:hint="eastAsia"/>
          <w:sz w:val="22"/>
        </w:rPr>
        <w:t>高齢者施設</w:t>
      </w:r>
      <w:r w:rsidR="005C6BFC">
        <w:rPr>
          <w:rFonts w:hint="eastAsia"/>
          <w:sz w:val="22"/>
        </w:rPr>
        <w:t>等の従事者への</w:t>
      </w:r>
      <w:r w:rsidR="005107DB">
        <w:rPr>
          <w:rFonts w:hint="eastAsia"/>
          <w:sz w:val="22"/>
        </w:rPr>
        <w:t>新型コロナウイルス</w:t>
      </w:r>
      <w:r w:rsidR="005F4720">
        <w:rPr>
          <w:rFonts w:hint="eastAsia"/>
          <w:sz w:val="22"/>
        </w:rPr>
        <w:t>感染症</w:t>
      </w:r>
      <w:r w:rsidR="005107DB">
        <w:rPr>
          <w:rFonts w:hint="eastAsia"/>
          <w:sz w:val="22"/>
        </w:rPr>
        <w:t>の</w:t>
      </w:r>
      <w:r w:rsidR="007555AD">
        <w:rPr>
          <w:rFonts w:hint="eastAsia"/>
          <w:sz w:val="22"/>
        </w:rPr>
        <w:t>定期PCR検査</w:t>
      </w:r>
      <w:r w:rsidR="005C6BFC">
        <w:rPr>
          <w:rFonts w:hint="eastAsia"/>
          <w:sz w:val="22"/>
        </w:rPr>
        <w:t>を</w:t>
      </w:r>
      <w:r w:rsidR="006B55E4">
        <w:rPr>
          <w:rFonts w:hint="eastAsia"/>
          <w:sz w:val="22"/>
        </w:rPr>
        <w:t>下記のとおり</w:t>
      </w:r>
      <w:r w:rsidR="005C6BFC">
        <w:rPr>
          <w:rFonts w:hint="eastAsia"/>
          <w:sz w:val="22"/>
        </w:rPr>
        <w:t>実施</w:t>
      </w:r>
      <w:r>
        <w:rPr>
          <w:rFonts w:hint="eastAsia"/>
          <w:sz w:val="22"/>
        </w:rPr>
        <w:t>しているところです。</w:t>
      </w:r>
    </w:p>
    <w:p w14:paraId="52A2199E" w14:textId="721C1EA7" w:rsidR="00C93E5B" w:rsidRDefault="005107DB" w:rsidP="00C93E5B">
      <w:pPr>
        <w:ind w:firstLineChars="100" w:firstLine="214"/>
        <w:rPr>
          <w:sz w:val="22"/>
        </w:rPr>
      </w:pPr>
      <w:r>
        <w:rPr>
          <w:rFonts w:hint="eastAsia"/>
          <w:sz w:val="22"/>
        </w:rPr>
        <w:t>高齢者</w:t>
      </w:r>
      <w:r w:rsidR="000A5CDF">
        <w:rPr>
          <w:rFonts w:hint="eastAsia"/>
          <w:sz w:val="22"/>
        </w:rPr>
        <w:t>施設</w:t>
      </w:r>
      <w:r w:rsidR="00C93E5B">
        <w:rPr>
          <w:rFonts w:hint="eastAsia"/>
          <w:sz w:val="22"/>
        </w:rPr>
        <w:t>等でのクラスター発生は継続しており、施設等での感染拡大防止のために、引き続き、積極的な検査による早期探知が必要となっています。</w:t>
      </w:r>
    </w:p>
    <w:p w14:paraId="3FE9B09B" w14:textId="6B4252B1" w:rsidR="0044560C" w:rsidRDefault="002B3DF7" w:rsidP="0044560C">
      <w:pPr>
        <w:ind w:firstLineChars="100" w:firstLine="214"/>
        <w:rPr>
          <w:sz w:val="22"/>
        </w:rPr>
      </w:pPr>
      <w:r>
        <w:rPr>
          <w:rFonts w:hint="eastAsia"/>
          <w:sz w:val="22"/>
        </w:rPr>
        <w:t>つきましては、</w:t>
      </w:r>
      <w:r w:rsidR="00BF19ED">
        <w:rPr>
          <w:rFonts w:hint="eastAsia"/>
          <w:sz w:val="22"/>
        </w:rPr>
        <w:t>貴施設における</w:t>
      </w:r>
      <w:r w:rsidR="00C93E5B">
        <w:rPr>
          <w:rFonts w:hint="eastAsia"/>
          <w:sz w:val="22"/>
        </w:rPr>
        <w:t>無症状感染者を原因とするクラスター発生を未然に防止する観点から</w:t>
      </w:r>
      <w:r w:rsidR="00BF19ED">
        <w:rPr>
          <w:rFonts w:hint="eastAsia"/>
          <w:sz w:val="22"/>
        </w:rPr>
        <w:t>、本</w:t>
      </w:r>
      <w:r w:rsidR="00B10B5C">
        <w:rPr>
          <w:rFonts w:hint="eastAsia"/>
          <w:sz w:val="22"/>
        </w:rPr>
        <w:t>趣旨をご理解の上、</w:t>
      </w:r>
      <w:r w:rsidR="00C93E5B">
        <w:rPr>
          <w:rFonts w:hint="eastAsia"/>
          <w:sz w:val="22"/>
        </w:rPr>
        <w:t>可能な限り</w:t>
      </w:r>
      <w:r w:rsidR="003C4EFB">
        <w:rPr>
          <w:rFonts w:hint="eastAsia"/>
          <w:sz w:val="22"/>
        </w:rPr>
        <w:t>積極的に</w:t>
      </w:r>
      <w:r w:rsidR="005107DB">
        <w:rPr>
          <w:rFonts w:hint="eastAsia"/>
          <w:sz w:val="22"/>
        </w:rPr>
        <w:t>お申し込みいただきますよう</w:t>
      </w:r>
      <w:r w:rsidR="003C4EFB">
        <w:rPr>
          <w:rFonts w:hint="eastAsia"/>
          <w:sz w:val="22"/>
        </w:rPr>
        <w:t>お願いいたします。</w:t>
      </w:r>
    </w:p>
    <w:p w14:paraId="7325CE11" w14:textId="1F6ABF7C" w:rsidR="0044560C" w:rsidRDefault="005107DB" w:rsidP="0044560C">
      <w:pPr>
        <w:ind w:firstLineChars="100" w:firstLine="214"/>
        <w:rPr>
          <w:sz w:val="22"/>
        </w:rPr>
      </w:pPr>
      <w:r>
        <w:rPr>
          <w:rFonts w:hint="eastAsia"/>
          <w:sz w:val="22"/>
        </w:rPr>
        <w:t>なお、</w:t>
      </w:r>
      <w:r w:rsidR="007555AD">
        <w:rPr>
          <w:rFonts w:hint="eastAsia"/>
          <w:sz w:val="22"/>
        </w:rPr>
        <w:t>定期PCR検査</w:t>
      </w:r>
      <w:r w:rsidR="0044560C" w:rsidRPr="00376624">
        <w:rPr>
          <w:rFonts w:hint="eastAsia"/>
          <w:sz w:val="22"/>
        </w:rPr>
        <w:t>の申込</w:t>
      </w:r>
      <w:r w:rsidR="0044560C">
        <w:rPr>
          <w:rFonts w:hint="eastAsia"/>
          <w:sz w:val="22"/>
        </w:rPr>
        <w:t>はＷＥＢページ</w:t>
      </w:r>
      <w:r w:rsidR="006B55E4">
        <w:rPr>
          <w:rFonts w:hint="eastAsia"/>
          <w:sz w:val="22"/>
        </w:rPr>
        <w:t>で</w:t>
      </w:r>
      <w:r w:rsidR="00C93E5B">
        <w:rPr>
          <w:rFonts w:hint="eastAsia"/>
          <w:sz w:val="22"/>
        </w:rPr>
        <w:t>受け付けしており</w:t>
      </w:r>
      <w:r w:rsidR="0044560C">
        <w:rPr>
          <w:rFonts w:hint="eastAsia"/>
          <w:sz w:val="22"/>
        </w:rPr>
        <w:t>、</w:t>
      </w:r>
      <w:r w:rsidR="007555AD">
        <w:rPr>
          <w:rFonts w:hint="eastAsia"/>
          <w:sz w:val="22"/>
        </w:rPr>
        <w:t>定期PCR検査</w:t>
      </w:r>
      <w:r w:rsidR="0044560C" w:rsidRPr="00376624">
        <w:rPr>
          <w:rFonts w:hint="eastAsia"/>
          <w:sz w:val="22"/>
        </w:rPr>
        <w:t>に関するお問</w:t>
      </w:r>
      <w:r w:rsidR="00FE4958">
        <w:rPr>
          <w:rFonts w:hint="eastAsia"/>
          <w:sz w:val="22"/>
        </w:rPr>
        <w:t>い</w:t>
      </w:r>
      <w:r w:rsidR="0044560C" w:rsidRPr="00376624">
        <w:rPr>
          <w:rFonts w:hint="eastAsia"/>
          <w:sz w:val="22"/>
        </w:rPr>
        <w:t>合</w:t>
      </w:r>
      <w:r w:rsidR="00FE4958">
        <w:rPr>
          <w:rFonts w:hint="eastAsia"/>
          <w:sz w:val="22"/>
        </w:rPr>
        <w:t>わ</w:t>
      </w:r>
      <w:r w:rsidR="00C93E5B">
        <w:rPr>
          <w:rFonts w:hint="eastAsia"/>
          <w:sz w:val="22"/>
        </w:rPr>
        <w:t>せも</w:t>
      </w:r>
      <w:r w:rsidR="007555AD">
        <w:rPr>
          <w:rFonts w:hint="eastAsia"/>
          <w:sz w:val="22"/>
        </w:rPr>
        <w:t>相談窓口</w:t>
      </w:r>
      <w:r w:rsidR="0044560C" w:rsidRPr="00376624">
        <w:rPr>
          <w:rFonts w:hint="eastAsia"/>
          <w:sz w:val="22"/>
        </w:rPr>
        <w:t>で</w:t>
      </w:r>
      <w:r w:rsidR="00C93E5B">
        <w:rPr>
          <w:rFonts w:hint="eastAsia"/>
          <w:sz w:val="22"/>
        </w:rPr>
        <w:t>承っております。</w:t>
      </w:r>
    </w:p>
    <w:p w14:paraId="289C88EB" w14:textId="44F9BE0E" w:rsidR="006B55E4" w:rsidRPr="00BB3F37" w:rsidRDefault="005107DB" w:rsidP="0044560C">
      <w:pPr>
        <w:ind w:firstLineChars="100" w:firstLine="214"/>
        <w:rPr>
          <w:sz w:val="22"/>
        </w:rPr>
      </w:pPr>
      <w:r>
        <w:rPr>
          <w:rFonts w:hint="eastAsia"/>
          <w:sz w:val="22"/>
        </w:rPr>
        <w:t>また</w:t>
      </w:r>
      <w:r w:rsidR="006B55E4">
        <w:rPr>
          <w:rFonts w:hint="eastAsia"/>
          <w:sz w:val="22"/>
        </w:rPr>
        <w:t>、</w:t>
      </w:r>
      <w:r w:rsidR="00CD5184">
        <w:rPr>
          <w:rFonts w:hint="eastAsia"/>
          <w:sz w:val="22"/>
        </w:rPr>
        <w:t>検査の申し込み前に必ず貴施設の</w:t>
      </w:r>
      <w:r w:rsidR="006B55E4">
        <w:rPr>
          <w:rFonts w:hint="eastAsia"/>
          <w:sz w:val="22"/>
        </w:rPr>
        <w:t>従事者</w:t>
      </w:r>
      <w:r w:rsidR="00CD5184">
        <w:rPr>
          <w:rFonts w:hint="eastAsia"/>
          <w:sz w:val="22"/>
        </w:rPr>
        <w:t>のみなさまから受検に対する</w:t>
      </w:r>
      <w:r w:rsidR="006B55E4">
        <w:rPr>
          <w:rFonts w:hint="eastAsia"/>
          <w:sz w:val="22"/>
        </w:rPr>
        <w:t>同意を得</w:t>
      </w:r>
      <w:r w:rsidR="00CD5184">
        <w:rPr>
          <w:rFonts w:hint="eastAsia"/>
          <w:sz w:val="22"/>
        </w:rPr>
        <w:t>ていただき</w:t>
      </w:r>
      <w:r w:rsidR="006B55E4">
        <w:rPr>
          <w:rFonts w:hint="eastAsia"/>
          <w:sz w:val="22"/>
        </w:rPr>
        <w:t>、施設単位でお申し込みいただくようお願いいたします。</w:t>
      </w:r>
    </w:p>
    <w:p w14:paraId="2D4BDFA7" w14:textId="5A89CA61" w:rsidR="0083672E" w:rsidRPr="00CD5184" w:rsidRDefault="0083672E" w:rsidP="0044560C">
      <w:pPr>
        <w:ind w:firstLineChars="100" w:firstLine="214"/>
        <w:rPr>
          <w:sz w:val="22"/>
        </w:rPr>
      </w:pPr>
    </w:p>
    <w:p w14:paraId="32EAC49F" w14:textId="5276A95B" w:rsidR="000D0608" w:rsidRPr="000D0608" w:rsidRDefault="000D0608" w:rsidP="000D0608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611758C8" w14:textId="77777777" w:rsidR="007555AD" w:rsidRPr="006132D9" w:rsidRDefault="007555AD" w:rsidP="007555AD">
      <w:pPr>
        <w:jc w:val="left"/>
        <w:rPr>
          <w:sz w:val="22"/>
        </w:rPr>
      </w:pPr>
    </w:p>
    <w:p w14:paraId="57B5D8A8" w14:textId="77777777" w:rsidR="007555AD" w:rsidRPr="00EB7059" w:rsidRDefault="007555AD" w:rsidP="007555AD">
      <w:pPr>
        <w:jc w:val="left"/>
        <w:rPr>
          <w:sz w:val="22"/>
        </w:rPr>
      </w:pPr>
      <w:r w:rsidRPr="00EB7059">
        <w:rPr>
          <w:rFonts w:hint="eastAsia"/>
          <w:sz w:val="22"/>
        </w:rPr>
        <w:t>【</w:t>
      </w:r>
      <w:r>
        <w:rPr>
          <w:rFonts w:hint="eastAsia"/>
          <w:sz w:val="22"/>
        </w:rPr>
        <w:t>定期PCR検査</w:t>
      </w:r>
      <w:r w:rsidRPr="00EB7059">
        <w:rPr>
          <w:rFonts w:hint="eastAsia"/>
          <w:sz w:val="22"/>
        </w:rPr>
        <w:t>に関するホームページ（検査の申し込み</w:t>
      </w:r>
      <w:r>
        <w:rPr>
          <w:rFonts w:hint="eastAsia"/>
          <w:sz w:val="22"/>
        </w:rPr>
        <w:t>ＷＥＢページ</w:t>
      </w:r>
      <w:r w:rsidRPr="00EB7059">
        <w:rPr>
          <w:rFonts w:hint="eastAsia"/>
          <w:sz w:val="22"/>
        </w:rPr>
        <w:t>）】</w:t>
      </w:r>
    </w:p>
    <w:p w14:paraId="7645835D" w14:textId="1A2E29BC" w:rsidR="007555AD" w:rsidRPr="00EB7059" w:rsidRDefault="007555AD" w:rsidP="007555AD">
      <w:pPr>
        <w:ind w:firstLineChars="200" w:firstLine="428"/>
        <w:rPr>
          <w:sz w:val="22"/>
        </w:rPr>
      </w:pPr>
      <w:r>
        <w:rPr>
          <w:rFonts w:hint="eastAsia"/>
          <w:sz w:val="22"/>
        </w:rPr>
        <w:t>「高齢者施設等従事者定期PCR検査について」</w:t>
      </w:r>
    </w:p>
    <w:p w14:paraId="3E6F98EB" w14:textId="7FA66055" w:rsidR="00DF53AA" w:rsidRPr="00194BF7" w:rsidRDefault="005D2D2E" w:rsidP="007555AD">
      <w:pPr>
        <w:ind w:firstLineChars="400" w:firstLine="937"/>
        <w:rPr>
          <w:color w:val="0070C0"/>
          <w:sz w:val="22"/>
        </w:rPr>
      </w:pPr>
      <w:hyperlink r:id="rId7" w:history="1">
        <w:r w:rsidR="00DF53AA" w:rsidRPr="00194BF7">
          <w:rPr>
            <w:rStyle w:val="a9"/>
            <w:rFonts w:hint="eastAsia"/>
            <w:color w:val="0070C0"/>
            <w:sz w:val="22"/>
          </w:rPr>
          <w:t>http://www.pref.osaka.lg.jp/iryo/osakakansensho/shisetu_kensa.html</w:t>
        </w:r>
      </w:hyperlink>
    </w:p>
    <w:p w14:paraId="442D08A3" w14:textId="0EB124CB" w:rsidR="00A36749" w:rsidRPr="004F52BF" w:rsidRDefault="00A36749" w:rsidP="003147FE">
      <w:pPr>
        <w:rPr>
          <w:sz w:val="22"/>
        </w:rPr>
      </w:pPr>
    </w:p>
    <w:p w14:paraId="0C7329D9" w14:textId="49825F6F" w:rsidR="00A36749" w:rsidRPr="00EB7059" w:rsidRDefault="00A36749" w:rsidP="00A36749">
      <w:pPr>
        <w:rPr>
          <w:sz w:val="22"/>
        </w:rPr>
      </w:pPr>
      <w:r w:rsidRPr="00EB7059">
        <w:rPr>
          <w:rFonts w:hint="eastAsia"/>
          <w:sz w:val="22"/>
        </w:rPr>
        <w:t>【</w:t>
      </w:r>
      <w:r w:rsidR="007555AD">
        <w:rPr>
          <w:rFonts w:hint="eastAsia"/>
          <w:sz w:val="22"/>
        </w:rPr>
        <w:t>定期PCR検査</w:t>
      </w:r>
      <w:r w:rsidRPr="00EB7059">
        <w:rPr>
          <w:rFonts w:hint="eastAsia"/>
          <w:sz w:val="22"/>
        </w:rPr>
        <w:t>に関する</w:t>
      </w:r>
      <w:r w:rsidR="007555AD">
        <w:rPr>
          <w:rFonts w:hint="eastAsia"/>
          <w:sz w:val="22"/>
        </w:rPr>
        <w:t>相談窓口</w:t>
      </w:r>
      <w:r w:rsidRPr="00EB7059">
        <w:rPr>
          <w:rFonts w:hint="eastAsia"/>
          <w:sz w:val="22"/>
        </w:rPr>
        <w:t>】</w:t>
      </w:r>
    </w:p>
    <w:p w14:paraId="12DCF892" w14:textId="2F8E5CF8" w:rsidR="00FE4958" w:rsidRPr="00EB7059" w:rsidRDefault="00A36749" w:rsidP="00595C47">
      <w:pPr>
        <w:ind w:firstLineChars="200" w:firstLine="428"/>
        <w:rPr>
          <w:sz w:val="22"/>
        </w:rPr>
      </w:pPr>
      <w:r w:rsidRPr="00EB7059">
        <w:rPr>
          <w:rFonts w:hint="eastAsia"/>
          <w:sz w:val="22"/>
        </w:rPr>
        <w:t>開設時間</w:t>
      </w:r>
      <w:r w:rsidR="00FE4958" w:rsidRPr="00EB7059">
        <w:rPr>
          <w:rFonts w:hint="eastAsia"/>
          <w:sz w:val="22"/>
        </w:rPr>
        <w:t xml:space="preserve">　：　</w:t>
      </w:r>
      <w:r w:rsidRPr="00EB7059">
        <w:rPr>
          <w:rFonts w:hint="eastAsia"/>
          <w:sz w:val="22"/>
        </w:rPr>
        <w:t xml:space="preserve">９時～１８時（土日・祝日を含む）　</w:t>
      </w:r>
    </w:p>
    <w:p w14:paraId="39192B18" w14:textId="5D40CE10" w:rsidR="00A36749" w:rsidRPr="00EB7059" w:rsidRDefault="00A36749" w:rsidP="00595C47">
      <w:pPr>
        <w:ind w:firstLineChars="200" w:firstLine="428"/>
        <w:rPr>
          <w:sz w:val="22"/>
        </w:rPr>
      </w:pPr>
      <w:r w:rsidRPr="00EB7059">
        <w:rPr>
          <w:rFonts w:hint="eastAsia"/>
          <w:sz w:val="22"/>
        </w:rPr>
        <w:t>電話番号</w:t>
      </w:r>
      <w:r w:rsidR="00FE4958" w:rsidRPr="00EB7059">
        <w:rPr>
          <w:rFonts w:hint="eastAsia"/>
          <w:sz w:val="22"/>
        </w:rPr>
        <w:t xml:space="preserve">　：　</w:t>
      </w:r>
      <w:r w:rsidRPr="00EB7059">
        <w:rPr>
          <w:rFonts w:hint="eastAsia"/>
          <w:sz w:val="22"/>
        </w:rPr>
        <w:t>０６－７１６６－９９８８</w:t>
      </w:r>
    </w:p>
    <w:p w14:paraId="75CCDD86" w14:textId="77777777" w:rsidR="006132D9" w:rsidRPr="00EB7059" w:rsidRDefault="006132D9" w:rsidP="003147FE">
      <w:pPr>
        <w:rPr>
          <w:sz w:val="22"/>
        </w:rPr>
      </w:pPr>
    </w:p>
    <w:p w14:paraId="2E8269F6" w14:textId="4A51E706" w:rsidR="00307FA1" w:rsidRPr="00EB7059" w:rsidRDefault="00D63440" w:rsidP="00D63440">
      <w:pPr>
        <w:rPr>
          <w:sz w:val="22"/>
        </w:rPr>
      </w:pPr>
      <w:r w:rsidRPr="00EB7059">
        <w:rPr>
          <w:rFonts w:hint="eastAsia"/>
          <w:sz w:val="22"/>
        </w:rPr>
        <w:t>【</w:t>
      </w:r>
      <w:r w:rsidR="00307FA1" w:rsidRPr="00595C47">
        <w:rPr>
          <w:rFonts w:hint="eastAsia"/>
          <w:sz w:val="22"/>
        </w:rPr>
        <w:t>検査</w:t>
      </w:r>
      <w:r w:rsidRPr="00EB7059">
        <w:rPr>
          <w:rFonts w:hint="eastAsia"/>
          <w:sz w:val="22"/>
        </w:rPr>
        <w:t>対象】</w:t>
      </w:r>
    </w:p>
    <w:p w14:paraId="118FCF7D" w14:textId="275F6E38" w:rsidR="00307FA1" w:rsidRPr="00EB7059" w:rsidRDefault="00D63440" w:rsidP="00595C47">
      <w:pPr>
        <w:ind w:leftChars="121" w:left="283" w:firstLineChars="33" w:firstLine="71"/>
        <w:rPr>
          <w:sz w:val="22"/>
        </w:rPr>
      </w:pPr>
      <w:r w:rsidRPr="00EB7059">
        <w:rPr>
          <w:rFonts w:hint="eastAsia"/>
          <w:sz w:val="22"/>
        </w:rPr>
        <w:t>大阪府保健所管内の地域</w:t>
      </w:r>
      <w:r w:rsidR="00307FA1" w:rsidRPr="00EB7059">
        <w:rPr>
          <w:rFonts w:hint="eastAsia"/>
          <w:sz w:val="22"/>
        </w:rPr>
        <w:t>（※）</w:t>
      </w:r>
      <w:r w:rsidRPr="00EB7059">
        <w:rPr>
          <w:rFonts w:hint="eastAsia"/>
          <w:sz w:val="22"/>
        </w:rPr>
        <w:t>に所在する</w:t>
      </w:r>
      <w:r w:rsidR="00E81A81" w:rsidRPr="00EB7059">
        <w:rPr>
          <w:rFonts w:hint="eastAsia"/>
          <w:sz w:val="22"/>
        </w:rPr>
        <w:t>次の高齢者</w:t>
      </w:r>
      <w:r w:rsidRPr="00EB7059">
        <w:rPr>
          <w:rFonts w:hint="eastAsia"/>
          <w:sz w:val="22"/>
        </w:rPr>
        <w:t>施設</w:t>
      </w:r>
      <w:r w:rsidR="00A4484D" w:rsidRPr="00EB7059">
        <w:rPr>
          <w:rFonts w:hint="eastAsia"/>
          <w:sz w:val="22"/>
        </w:rPr>
        <w:t>等</w:t>
      </w:r>
      <w:r w:rsidRPr="00EB7059">
        <w:rPr>
          <w:rFonts w:hint="eastAsia"/>
          <w:sz w:val="22"/>
        </w:rPr>
        <w:t>の従事者</w:t>
      </w:r>
    </w:p>
    <w:p w14:paraId="7C61B91F" w14:textId="0E23E188" w:rsidR="00D63440" w:rsidRPr="00EB7059" w:rsidRDefault="00D63440" w:rsidP="00595C47">
      <w:pPr>
        <w:ind w:leftChars="121" w:left="283" w:firstLineChars="33" w:firstLine="71"/>
        <w:rPr>
          <w:sz w:val="22"/>
        </w:rPr>
      </w:pPr>
      <w:r w:rsidRPr="00EB7059">
        <w:rPr>
          <w:rFonts w:hint="eastAsia"/>
          <w:sz w:val="22"/>
        </w:rPr>
        <w:t>（常勤、非常勤を問わず</w:t>
      </w:r>
      <w:r w:rsidR="00A432B7" w:rsidRPr="00EB7059">
        <w:rPr>
          <w:rFonts w:hint="eastAsia"/>
          <w:sz w:val="22"/>
        </w:rPr>
        <w:t>。</w:t>
      </w:r>
      <w:r w:rsidRPr="00EB7059">
        <w:rPr>
          <w:rFonts w:hint="eastAsia"/>
          <w:sz w:val="22"/>
        </w:rPr>
        <w:t>）</w:t>
      </w:r>
      <w:r w:rsidR="000D0608" w:rsidRPr="00EB7059">
        <w:rPr>
          <w:rFonts w:hint="eastAsia"/>
          <w:sz w:val="22"/>
        </w:rPr>
        <w:t xml:space="preserve">　　　　　　　　　</w:t>
      </w:r>
    </w:p>
    <w:p w14:paraId="4C07DE49" w14:textId="7213AA8E" w:rsidR="00E81A81" w:rsidRPr="00EB7059" w:rsidRDefault="00E81A81" w:rsidP="00A4484D">
      <w:pPr>
        <w:ind w:firstLineChars="200" w:firstLine="428"/>
        <w:rPr>
          <w:sz w:val="22"/>
        </w:rPr>
      </w:pPr>
      <w:r w:rsidRPr="00EB7059">
        <w:rPr>
          <w:rFonts w:hint="eastAsia"/>
          <w:sz w:val="22"/>
        </w:rPr>
        <w:t>高齢者施設</w:t>
      </w:r>
      <w:r w:rsidR="00A77E5E">
        <w:rPr>
          <w:rFonts w:hint="eastAsia"/>
          <w:sz w:val="22"/>
        </w:rPr>
        <w:t>等</w:t>
      </w:r>
      <w:r w:rsidRPr="00EB7059">
        <w:rPr>
          <w:rFonts w:hint="eastAsia"/>
          <w:sz w:val="22"/>
        </w:rPr>
        <w:t>：</w:t>
      </w:r>
      <w:r w:rsidR="00A4484D" w:rsidRPr="00EB7059">
        <w:rPr>
          <w:rFonts w:hint="eastAsia"/>
          <w:sz w:val="22"/>
        </w:rPr>
        <w:t>介護老人福祉施設、地域密着型介護老人福祉施設、介護老人保健施設、介護</w:t>
      </w:r>
    </w:p>
    <w:p w14:paraId="64E77274" w14:textId="77777777" w:rsidR="00E81A81" w:rsidRPr="00EB7059" w:rsidRDefault="00A4484D" w:rsidP="00E81A81">
      <w:pPr>
        <w:ind w:firstLineChars="900" w:firstLine="1928"/>
        <w:rPr>
          <w:sz w:val="22"/>
        </w:rPr>
      </w:pPr>
      <w:r w:rsidRPr="00EB7059">
        <w:rPr>
          <w:rFonts w:hint="eastAsia"/>
          <w:sz w:val="22"/>
        </w:rPr>
        <w:t>医療院、介護療養型医療施設、認知症対応型共同生活介護事業所、養護老人</w:t>
      </w:r>
    </w:p>
    <w:p w14:paraId="1E1EC77A" w14:textId="77777777" w:rsidR="00A4484D" w:rsidRPr="00EB7059" w:rsidRDefault="00A4484D" w:rsidP="00E81A81">
      <w:pPr>
        <w:ind w:firstLineChars="900" w:firstLine="1928"/>
        <w:rPr>
          <w:sz w:val="22"/>
        </w:rPr>
      </w:pPr>
      <w:r w:rsidRPr="00EB7059">
        <w:rPr>
          <w:rFonts w:hint="eastAsia"/>
          <w:sz w:val="22"/>
        </w:rPr>
        <w:t>ホーム、軽費老人ホーム、有料老人ホーム及びサービス付き高齢者向け住宅</w:t>
      </w:r>
    </w:p>
    <w:p w14:paraId="1DD7460D" w14:textId="77777777" w:rsidR="00A4484D" w:rsidRPr="00EB7059" w:rsidRDefault="00A4484D" w:rsidP="00E81A81">
      <w:pPr>
        <w:ind w:firstLineChars="900" w:firstLine="1928"/>
        <w:rPr>
          <w:sz w:val="22"/>
        </w:rPr>
      </w:pPr>
      <w:r w:rsidRPr="00EB7059">
        <w:rPr>
          <w:rFonts w:hint="eastAsia"/>
          <w:sz w:val="22"/>
        </w:rPr>
        <w:t>（いずれも併設通所サービス・短期入所サービス事業所を含む。）</w:t>
      </w:r>
    </w:p>
    <w:p w14:paraId="7B70B712" w14:textId="34B5A5D7" w:rsidR="00CD5F8C" w:rsidRPr="00EB7059" w:rsidRDefault="00307FA1" w:rsidP="00595C47">
      <w:pPr>
        <w:ind w:leftChars="182" w:left="709" w:hangingChars="132" w:hanging="283"/>
        <w:rPr>
          <w:sz w:val="22"/>
        </w:rPr>
      </w:pPr>
      <w:r w:rsidRPr="00EB7059">
        <w:rPr>
          <w:rFonts w:hint="eastAsia"/>
          <w:sz w:val="22"/>
        </w:rPr>
        <w:lastRenderedPageBreak/>
        <w:t>※　大阪市、堺市、東大阪市、高槻市、豊中市、枚方市、八尾市、</w:t>
      </w:r>
      <w:r w:rsidRPr="00EB7059">
        <w:rPr>
          <w:sz w:val="22"/>
        </w:rPr>
        <w:t>寝屋川市、吹田市を除く</w:t>
      </w:r>
      <w:r w:rsidRPr="00EB7059">
        <w:rPr>
          <w:rFonts w:hint="eastAsia"/>
          <w:sz w:val="22"/>
        </w:rPr>
        <w:t>大阪府内の</w:t>
      </w:r>
      <w:r w:rsidRPr="00EB7059">
        <w:rPr>
          <w:sz w:val="22"/>
        </w:rPr>
        <w:t>市町村</w:t>
      </w:r>
    </w:p>
    <w:p w14:paraId="37A7F89B" w14:textId="77777777" w:rsidR="00307FA1" w:rsidRPr="00EB7059" w:rsidRDefault="00307FA1" w:rsidP="00595C47">
      <w:pPr>
        <w:ind w:leftChars="182" w:left="709" w:hangingChars="132" w:hanging="283"/>
        <w:rPr>
          <w:sz w:val="22"/>
        </w:rPr>
      </w:pPr>
    </w:p>
    <w:p w14:paraId="32939C24" w14:textId="77777777" w:rsidR="00D63440" w:rsidRPr="00EB7059" w:rsidRDefault="00D63440" w:rsidP="003147FE">
      <w:pPr>
        <w:rPr>
          <w:sz w:val="22"/>
        </w:rPr>
      </w:pPr>
      <w:r w:rsidRPr="00EB7059">
        <w:rPr>
          <w:rFonts w:hint="eastAsia"/>
          <w:sz w:val="22"/>
        </w:rPr>
        <w:t>【実施期間】</w:t>
      </w:r>
    </w:p>
    <w:p w14:paraId="63D9DB8E" w14:textId="77777777" w:rsidR="00D63440" w:rsidRPr="00EB7059" w:rsidRDefault="00D63440" w:rsidP="00595C47">
      <w:pPr>
        <w:ind w:firstLineChars="100" w:firstLine="214"/>
        <w:rPr>
          <w:sz w:val="22"/>
        </w:rPr>
      </w:pPr>
      <w:r w:rsidRPr="00EB7059">
        <w:rPr>
          <w:rFonts w:hint="eastAsia"/>
          <w:sz w:val="22"/>
        </w:rPr>
        <w:t>令和３年２月２２日（申込受付開始）から３月２６日（申込受付終了）</w:t>
      </w:r>
    </w:p>
    <w:p w14:paraId="750F6938" w14:textId="5DC761A4" w:rsidR="001831CB" w:rsidRDefault="001831CB" w:rsidP="003147FE">
      <w:pPr>
        <w:rPr>
          <w:sz w:val="22"/>
        </w:rPr>
      </w:pPr>
      <w:r>
        <w:rPr>
          <w:rFonts w:hint="eastAsia"/>
          <w:sz w:val="22"/>
        </w:rPr>
        <w:t xml:space="preserve">　　※検査は令和３年３月３１日まで行います。</w:t>
      </w:r>
    </w:p>
    <w:p w14:paraId="4D3B6B9B" w14:textId="77777777" w:rsidR="001831CB" w:rsidRPr="00EB7059" w:rsidRDefault="001831CB" w:rsidP="003147FE">
      <w:pPr>
        <w:rPr>
          <w:sz w:val="22"/>
        </w:rPr>
      </w:pPr>
    </w:p>
    <w:p w14:paraId="2C4FB2CD" w14:textId="77777777" w:rsidR="00D63440" w:rsidRPr="00EB7059" w:rsidRDefault="00D63440" w:rsidP="003147FE">
      <w:pPr>
        <w:rPr>
          <w:sz w:val="22"/>
        </w:rPr>
      </w:pPr>
      <w:r w:rsidRPr="00EB7059">
        <w:rPr>
          <w:rFonts w:hint="eastAsia"/>
          <w:sz w:val="22"/>
        </w:rPr>
        <w:t>【検査方法及び検査頻度】</w:t>
      </w:r>
    </w:p>
    <w:p w14:paraId="3E1E22E0" w14:textId="0662806F" w:rsidR="00307FA1" w:rsidRPr="00EB7059" w:rsidRDefault="006132D9" w:rsidP="00595C47">
      <w:pPr>
        <w:ind w:firstLineChars="100" w:firstLine="214"/>
        <w:rPr>
          <w:sz w:val="22"/>
        </w:rPr>
      </w:pPr>
      <w:r w:rsidRPr="00EB7059">
        <w:rPr>
          <w:rFonts w:hint="eastAsia"/>
          <w:sz w:val="22"/>
        </w:rPr>
        <w:t>検査方法</w:t>
      </w:r>
      <w:r w:rsidR="00307FA1" w:rsidRPr="00EB7059">
        <w:rPr>
          <w:rFonts w:hint="eastAsia"/>
          <w:sz w:val="22"/>
        </w:rPr>
        <w:t xml:space="preserve">　：　</w:t>
      </w:r>
      <w:r w:rsidRPr="00EB7059">
        <w:rPr>
          <w:rFonts w:hint="eastAsia"/>
          <w:sz w:val="22"/>
        </w:rPr>
        <w:t>唾液によるＰＣＲ検査</w:t>
      </w:r>
    </w:p>
    <w:p w14:paraId="088B30A0" w14:textId="0D0B36D8" w:rsidR="006132D9" w:rsidRPr="00EB7059" w:rsidRDefault="006132D9" w:rsidP="00595C47">
      <w:pPr>
        <w:ind w:firstLineChars="100" w:firstLine="214"/>
        <w:rPr>
          <w:sz w:val="22"/>
        </w:rPr>
      </w:pPr>
      <w:r w:rsidRPr="00EB7059">
        <w:rPr>
          <w:rFonts w:hint="eastAsia"/>
          <w:sz w:val="22"/>
        </w:rPr>
        <w:t>検査頻度</w:t>
      </w:r>
      <w:r w:rsidR="00307FA1" w:rsidRPr="00EB7059">
        <w:rPr>
          <w:rFonts w:hint="eastAsia"/>
          <w:sz w:val="22"/>
        </w:rPr>
        <w:t xml:space="preserve">　：　</w:t>
      </w:r>
      <w:r w:rsidRPr="00EB7059">
        <w:rPr>
          <w:rFonts w:hint="eastAsia"/>
          <w:sz w:val="22"/>
        </w:rPr>
        <w:t>２週間に１回</w:t>
      </w:r>
    </w:p>
    <w:p w14:paraId="47417E72" w14:textId="698AA7C1" w:rsidR="006132D9" w:rsidRDefault="006132D9" w:rsidP="003147FE">
      <w:pPr>
        <w:rPr>
          <w:sz w:val="22"/>
        </w:rPr>
      </w:pPr>
    </w:p>
    <w:p w14:paraId="485A5F96" w14:textId="77777777" w:rsidR="007555AD" w:rsidRDefault="00ED3238" w:rsidP="007555AD">
      <w:pPr>
        <w:rPr>
          <w:sz w:val="22"/>
        </w:rPr>
      </w:pPr>
      <w:r>
        <w:rPr>
          <w:rFonts w:hint="eastAsia"/>
          <w:sz w:val="22"/>
        </w:rPr>
        <w:t>【留意事項】</w:t>
      </w:r>
    </w:p>
    <w:p w14:paraId="0407A012" w14:textId="61DAF0A9" w:rsidR="00F96A5B" w:rsidRDefault="007555AD" w:rsidP="00F96A5B">
      <w:pPr>
        <w:jc w:val="left"/>
        <w:rPr>
          <w:sz w:val="22"/>
        </w:rPr>
      </w:pPr>
      <w:r>
        <w:rPr>
          <w:rFonts w:hint="eastAsia"/>
          <w:sz w:val="22"/>
        </w:rPr>
        <w:t xml:space="preserve">　・定期PCR検査の申込方法やその後の流れについては、上記ホームページに記載しておりま</w:t>
      </w:r>
    </w:p>
    <w:p w14:paraId="20336A63" w14:textId="72856F31" w:rsidR="007555AD" w:rsidRDefault="007555AD" w:rsidP="00F96A5B">
      <w:pPr>
        <w:ind w:firstLineChars="200" w:firstLine="428"/>
        <w:jc w:val="left"/>
        <w:rPr>
          <w:sz w:val="22"/>
        </w:rPr>
      </w:pPr>
      <w:r>
        <w:rPr>
          <w:rFonts w:hint="eastAsia"/>
          <w:sz w:val="22"/>
        </w:rPr>
        <w:t>すので、事前に必ずご確認ください。</w:t>
      </w:r>
    </w:p>
    <w:p w14:paraId="6F850F42" w14:textId="77777777" w:rsidR="007555AD" w:rsidRDefault="007555AD" w:rsidP="007555AD">
      <w:pPr>
        <w:rPr>
          <w:sz w:val="22"/>
        </w:rPr>
      </w:pPr>
      <w:r>
        <w:rPr>
          <w:rFonts w:hint="eastAsia"/>
          <w:sz w:val="22"/>
        </w:rPr>
        <w:t xml:space="preserve">　・定期PCR検査は、症状がない従事者が対象となります。</w:t>
      </w:r>
    </w:p>
    <w:p w14:paraId="5EA75920" w14:textId="77777777" w:rsidR="007555AD" w:rsidRDefault="007555AD" w:rsidP="007555AD">
      <w:pPr>
        <w:rPr>
          <w:sz w:val="22"/>
        </w:rPr>
      </w:pPr>
      <w:r>
        <w:rPr>
          <w:rFonts w:hint="eastAsia"/>
          <w:sz w:val="22"/>
        </w:rPr>
        <w:t xml:space="preserve">　・ご自身で唾液採取ができない方や、すでに症状があり受診が必要な方は、かかりつけ医また</w:t>
      </w:r>
    </w:p>
    <w:p w14:paraId="55130E18" w14:textId="77777777" w:rsidR="007555AD" w:rsidRDefault="007555AD" w:rsidP="007555AD">
      <w:pPr>
        <w:ind w:firstLineChars="200" w:firstLine="428"/>
        <w:rPr>
          <w:sz w:val="22"/>
        </w:rPr>
      </w:pPr>
      <w:r>
        <w:rPr>
          <w:rFonts w:hint="eastAsia"/>
          <w:sz w:val="22"/>
        </w:rPr>
        <w:t>は新型コロナ受診相談センターにご相談ください。</w:t>
      </w:r>
    </w:p>
    <w:p w14:paraId="57109705" w14:textId="77777777" w:rsidR="007555AD" w:rsidRDefault="007555AD" w:rsidP="007555AD">
      <w:pPr>
        <w:ind w:firstLineChars="100" w:firstLine="214"/>
        <w:jc w:val="left"/>
        <w:rPr>
          <w:sz w:val="22"/>
        </w:rPr>
      </w:pPr>
      <w:r>
        <w:rPr>
          <w:rFonts w:hint="eastAsia"/>
          <w:sz w:val="22"/>
        </w:rPr>
        <w:t xml:space="preserve">・施設単位でお申し込みいただきますので、必ず受検者本人の同意（検査申込とそれに伴う　　</w:t>
      </w:r>
    </w:p>
    <w:p w14:paraId="327E6EAA" w14:textId="77777777" w:rsidR="007555AD" w:rsidRDefault="007555AD" w:rsidP="007555AD">
      <w:pPr>
        <w:ind w:firstLineChars="200" w:firstLine="428"/>
        <w:jc w:val="left"/>
        <w:rPr>
          <w:sz w:val="22"/>
        </w:rPr>
      </w:pPr>
      <w:r>
        <w:rPr>
          <w:rFonts w:hint="eastAsia"/>
          <w:sz w:val="22"/>
        </w:rPr>
        <w:t>個人情報の提供について）を得てください。</w:t>
      </w:r>
    </w:p>
    <w:p w14:paraId="37682D0D" w14:textId="77777777" w:rsidR="007555AD" w:rsidRDefault="007555AD" w:rsidP="007555AD">
      <w:pPr>
        <w:rPr>
          <w:sz w:val="22"/>
        </w:rPr>
      </w:pPr>
      <w:r>
        <w:rPr>
          <w:rFonts w:hint="eastAsia"/>
          <w:sz w:val="22"/>
        </w:rPr>
        <w:t xml:space="preserve">　・定期PCR検査に申し込みをする時点で、施設内にて陽性者が発生している場合、また保健</w:t>
      </w:r>
    </w:p>
    <w:p w14:paraId="32951587" w14:textId="77777777" w:rsidR="007555AD" w:rsidRDefault="007555AD" w:rsidP="007555AD">
      <w:pPr>
        <w:ind w:firstLineChars="200" w:firstLine="428"/>
        <w:rPr>
          <w:sz w:val="22"/>
        </w:rPr>
      </w:pPr>
      <w:r>
        <w:rPr>
          <w:rFonts w:hint="eastAsia"/>
          <w:sz w:val="22"/>
        </w:rPr>
        <w:t>所が介入している場合は定期PCR検査の対象外となります。</w:t>
      </w:r>
    </w:p>
    <w:p w14:paraId="19ED0348" w14:textId="49736AC3" w:rsidR="006131D6" w:rsidRDefault="006131D6" w:rsidP="006131D6">
      <w:pPr>
        <w:rPr>
          <w:sz w:val="22"/>
        </w:rPr>
      </w:pPr>
      <w:r>
        <w:rPr>
          <w:rFonts w:hint="eastAsia"/>
          <w:sz w:val="22"/>
        </w:rPr>
        <w:t xml:space="preserve">　・</w:t>
      </w:r>
      <w:r w:rsidR="007555AD">
        <w:rPr>
          <w:rFonts w:hint="eastAsia"/>
          <w:sz w:val="22"/>
        </w:rPr>
        <w:t>定期PCR検査</w:t>
      </w:r>
      <w:r w:rsidR="005F04C3">
        <w:rPr>
          <w:rFonts w:hint="eastAsia"/>
          <w:sz w:val="22"/>
        </w:rPr>
        <w:t>の結果、陽性が判明した場合は、保健所担当者の指示に従ってください。</w:t>
      </w:r>
    </w:p>
    <w:p w14:paraId="69018EF5" w14:textId="77777777" w:rsidR="00ED3238" w:rsidRPr="00CC5C28" w:rsidRDefault="00ED3238" w:rsidP="003147FE">
      <w:pPr>
        <w:rPr>
          <w:sz w:val="22"/>
        </w:rPr>
      </w:pPr>
    </w:p>
    <w:p w14:paraId="369CC5AA" w14:textId="6A1EA315" w:rsidR="003E64DC" w:rsidRPr="00EB7059" w:rsidRDefault="003E64DC" w:rsidP="003147FE">
      <w:pPr>
        <w:rPr>
          <w:sz w:val="22"/>
        </w:rPr>
      </w:pPr>
      <w:r w:rsidRPr="00EB7059">
        <w:rPr>
          <w:rFonts w:hint="eastAsia"/>
          <w:sz w:val="22"/>
        </w:rPr>
        <w:t>【添付資料】</w:t>
      </w:r>
    </w:p>
    <w:p w14:paraId="3757D3F7" w14:textId="049AE477" w:rsidR="003E64DC" w:rsidRPr="00BB3F37" w:rsidRDefault="0083672E" w:rsidP="00CC5C28">
      <w:pPr>
        <w:ind w:firstLineChars="100" w:firstLine="214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B6FF7" wp14:editId="47692605">
                <wp:simplePos x="0" y="0"/>
                <wp:positionH relativeFrom="margin">
                  <wp:posOffset>2766695</wp:posOffset>
                </wp:positionH>
                <wp:positionV relativeFrom="paragraph">
                  <wp:posOffset>692785</wp:posOffset>
                </wp:positionV>
                <wp:extent cx="3200400" cy="1066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07585B" w14:textId="390A3766" w:rsidR="00307FA1" w:rsidRDefault="00A36749" w:rsidP="00A36749">
                            <w:pPr>
                              <w:pStyle w:val="Default"/>
                              <w:rPr>
                                <w:rFonts w:ascii="ＭＳ 明朝" w:eastAsia="ＭＳ 明朝"/>
                                <w:sz w:val="21"/>
                                <w:szCs w:val="21"/>
                              </w:rPr>
                            </w:pPr>
                            <w:r w:rsidRPr="00A36749">
                              <w:rPr>
                                <w:rFonts w:ascii="ＭＳ 明朝" w:eastAsia="ＭＳ 明朝" w:hint="eastAsia"/>
                                <w:sz w:val="21"/>
                                <w:szCs w:val="21"/>
                              </w:rPr>
                              <w:t>【</w:t>
                            </w:r>
                            <w:r w:rsidR="00307FA1">
                              <w:rPr>
                                <w:rFonts w:ascii="ＭＳ 明朝" w:eastAsia="ＭＳ 明朝" w:hint="eastAsia"/>
                                <w:sz w:val="21"/>
                                <w:szCs w:val="21"/>
                              </w:rPr>
                              <w:t>お</w:t>
                            </w:r>
                            <w:r w:rsidRPr="00A36749">
                              <w:rPr>
                                <w:rFonts w:ascii="ＭＳ 明朝" w:eastAsia="ＭＳ 明朝" w:hint="eastAsia"/>
                                <w:sz w:val="21"/>
                                <w:szCs w:val="21"/>
                              </w:rPr>
                              <w:t>問</w:t>
                            </w:r>
                            <w:r w:rsidR="00307FA1">
                              <w:rPr>
                                <w:rFonts w:ascii="ＭＳ 明朝" w:eastAsia="ＭＳ 明朝" w:hint="eastAsia"/>
                                <w:sz w:val="21"/>
                                <w:szCs w:val="21"/>
                              </w:rPr>
                              <w:t>い</w:t>
                            </w:r>
                            <w:r w:rsidRPr="00A36749">
                              <w:rPr>
                                <w:rFonts w:ascii="ＭＳ 明朝" w:eastAsia="ＭＳ 明朝" w:hint="eastAsia"/>
                                <w:sz w:val="21"/>
                                <w:szCs w:val="21"/>
                              </w:rPr>
                              <w:t>合</w:t>
                            </w:r>
                            <w:r w:rsidR="00307FA1">
                              <w:rPr>
                                <w:rFonts w:ascii="ＭＳ 明朝" w:eastAsia="ＭＳ 明朝" w:hint="eastAsia"/>
                                <w:sz w:val="21"/>
                                <w:szCs w:val="21"/>
                              </w:rPr>
                              <w:t>わ</w:t>
                            </w:r>
                            <w:r w:rsidRPr="00A36749">
                              <w:rPr>
                                <w:rFonts w:ascii="ＭＳ 明朝" w:eastAsia="ＭＳ 明朝" w:hint="eastAsia"/>
                                <w:sz w:val="21"/>
                                <w:szCs w:val="21"/>
                              </w:rPr>
                              <w:t>せ先】</w:t>
                            </w:r>
                          </w:p>
                          <w:p w14:paraId="13BD19A2" w14:textId="17C6093C" w:rsidR="00A36749" w:rsidRPr="00A36749" w:rsidRDefault="007555AD" w:rsidP="00595C47">
                            <w:pPr>
                              <w:pStyle w:val="Default"/>
                              <w:ind w:firstLineChars="100" w:firstLine="214"/>
                              <w:rPr>
                                <w:rFonts w:ascii="ＭＳ 明朝" w:eastAsia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sz w:val="22"/>
                              </w:rPr>
                              <w:t>定期PCR検査に関する相談窓口</w:t>
                            </w:r>
                          </w:p>
                          <w:p w14:paraId="6A241242" w14:textId="77777777" w:rsidR="00307FA1" w:rsidRPr="00A36749" w:rsidRDefault="00307FA1" w:rsidP="00307FA1">
                            <w:pPr>
                              <w:ind w:firstLineChars="100" w:firstLine="204"/>
                              <w:rPr>
                                <w:sz w:val="22"/>
                              </w:rPr>
                            </w:pPr>
                            <w:r w:rsidRPr="00A36749">
                              <w:rPr>
                                <w:sz w:val="21"/>
                                <w:szCs w:val="21"/>
                              </w:rPr>
                              <w:t>TEL</w:t>
                            </w:r>
                            <w:r w:rsidRPr="00A3674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：０６－７１６６－９９８８</w:t>
                            </w:r>
                          </w:p>
                          <w:p w14:paraId="02B7853C" w14:textId="3677246C" w:rsidR="00A36749" w:rsidRPr="00A36749" w:rsidRDefault="00A36749" w:rsidP="00A36749">
                            <w:pPr>
                              <w:pStyle w:val="Default"/>
                              <w:rPr>
                                <w:rFonts w:ascii="ＭＳ 明朝" w:eastAsia="ＭＳ 明朝"/>
                                <w:sz w:val="21"/>
                                <w:szCs w:val="21"/>
                              </w:rPr>
                            </w:pPr>
                            <w:r w:rsidRPr="00A36749">
                              <w:rPr>
                                <w:rFonts w:ascii="ＭＳ 明朝" w:eastAsia="ＭＳ 明朝" w:hint="eastAsia"/>
                                <w:sz w:val="21"/>
                                <w:szCs w:val="21"/>
                              </w:rPr>
                              <w:t>＜開設時間：午前</w:t>
                            </w:r>
                            <w:r w:rsidRPr="00A36749">
                              <w:rPr>
                                <w:rFonts w:ascii="ＭＳ 明朝" w:eastAsia="ＭＳ 明朝"/>
                                <w:sz w:val="21"/>
                                <w:szCs w:val="21"/>
                              </w:rPr>
                              <w:t>9</w:t>
                            </w:r>
                            <w:r w:rsidRPr="00A36749">
                              <w:rPr>
                                <w:rFonts w:ascii="ＭＳ 明朝" w:eastAsia="ＭＳ 明朝" w:hint="eastAsia"/>
                                <w:sz w:val="21"/>
                                <w:szCs w:val="21"/>
                              </w:rPr>
                              <w:t>時～午後</w:t>
                            </w:r>
                            <w:r w:rsidRPr="00A36749">
                              <w:rPr>
                                <w:rFonts w:ascii="ＭＳ 明朝" w:eastAsia="ＭＳ 明朝"/>
                                <w:sz w:val="21"/>
                                <w:szCs w:val="21"/>
                              </w:rPr>
                              <w:t>6</w:t>
                            </w:r>
                            <w:r w:rsidRPr="00A36749">
                              <w:rPr>
                                <w:rFonts w:ascii="ＭＳ 明朝" w:eastAsia="ＭＳ 明朝" w:hint="eastAsia"/>
                                <w:sz w:val="21"/>
                                <w:szCs w:val="21"/>
                              </w:rPr>
                              <w:t>時（土日祝も対応）＞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B6F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7.85pt;margin-top:54.55pt;width:252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" fillcolor="white [3201]" strokeweight=".5pt">
                <v:textbox>
                  <w:txbxContent>
                    <w:p w14:paraId="3A07585B" w14:textId="390A3766" w:rsidR="00307FA1" w:rsidRDefault="00A36749" w:rsidP="00A36749">
                      <w:pPr>
                        <w:pStyle w:val="Default"/>
                        <w:rPr>
                          <w:rFonts w:ascii="ＭＳ 明朝" w:eastAsia="ＭＳ 明朝"/>
                          <w:sz w:val="21"/>
                          <w:szCs w:val="21"/>
                        </w:rPr>
                      </w:pPr>
                      <w:r w:rsidRPr="00A36749">
                        <w:rPr>
                          <w:rFonts w:ascii="ＭＳ 明朝" w:eastAsia="ＭＳ 明朝" w:hint="eastAsia"/>
                          <w:sz w:val="21"/>
                          <w:szCs w:val="21"/>
                        </w:rPr>
                        <w:t>【</w:t>
                      </w:r>
                      <w:r w:rsidR="00307FA1">
                        <w:rPr>
                          <w:rFonts w:ascii="ＭＳ 明朝" w:eastAsia="ＭＳ 明朝" w:hint="eastAsia"/>
                          <w:sz w:val="21"/>
                          <w:szCs w:val="21"/>
                        </w:rPr>
                        <w:t>お</w:t>
                      </w:r>
                      <w:r w:rsidRPr="00A36749">
                        <w:rPr>
                          <w:rFonts w:ascii="ＭＳ 明朝" w:eastAsia="ＭＳ 明朝" w:hint="eastAsia"/>
                          <w:sz w:val="21"/>
                          <w:szCs w:val="21"/>
                        </w:rPr>
                        <w:t>問</w:t>
                      </w:r>
                      <w:r w:rsidR="00307FA1">
                        <w:rPr>
                          <w:rFonts w:ascii="ＭＳ 明朝" w:eastAsia="ＭＳ 明朝" w:hint="eastAsia"/>
                          <w:sz w:val="21"/>
                          <w:szCs w:val="21"/>
                        </w:rPr>
                        <w:t>い</w:t>
                      </w:r>
                      <w:r w:rsidRPr="00A36749">
                        <w:rPr>
                          <w:rFonts w:ascii="ＭＳ 明朝" w:eastAsia="ＭＳ 明朝" w:hint="eastAsia"/>
                          <w:sz w:val="21"/>
                          <w:szCs w:val="21"/>
                        </w:rPr>
                        <w:t>合</w:t>
                      </w:r>
                      <w:r w:rsidR="00307FA1">
                        <w:rPr>
                          <w:rFonts w:ascii="ＭＳ 明朝" w:eastAsia="ＭＳ 明朝" w:hint="eastAsia"/>
                          <w:sz w:val="21"/>
                          <w:szCs w:val="21"/>
                        </w:rPr>
                        <w:t>わ</w:t>
                      </w:r>
                      <w:r w:rsidRPr="00A36749">
                        <w:rPr>
                          <w:rFonts w:ascii="ＭＳ 明朝" w:eastAsia="ＭＳ 明朝" w:hint="eastAsia"/>
                          <w:sz w:val="21"/>
                          <w:szCs w:val="21"/>
                        </w:rPr>
                        <w:t>せ先】</w:t>
                      </w:r>
                    </w:p>
                    <w:p w14:paraId="13BD19A2" w14:textId="17C6093C" w:rsidR="00A36749" w:rsidRPr="00A36749" w:rsidRDefault="007555AD" w:rsidP="00595C47">
                      <w:pPr>
                        <w:pStyle w:val="Default"/>
                        <w:ind w:firstLineChars="100" w:firstLine="214"/>
                        <w:rPr>
                          <w:rFonts w:ascii="ＭＳ 明朝" w:eastAsia="ＭＳ 明朝"/>
                          <w:sz w:val="22"/>
                        </w:rPr>
                      </w:pPr>
                      <w:r>
                        <w:rPr>
                          <w:rFonts w:ascii="ＭＳ 明朝" w:eastAsia="ＭＳ 明朝" w:hint="eastAsia"/>
                          <w:sz w:val="22"/>
                        </w:rPr>
                        <w:t>定期PCR検査に関する相談窓口</w:t>
                      </w:r>
                    </w:p>
                    <w:p w14:paraId="6A241242" w14:textId="77777777" w:rsidR="00307FA1" w:rsidRPr="00A36749" w:rsidRDefault="00307FA1" w:rsidP="00307FA1">
                      <w:pPr>
                        <w:ind w:firstLineChars="100" w:firstLine="204"/>
                        <w:rPr>
                          <w:sz w:val="22"/>
                        </w:rPr>
                      </w:pPr>
                      <w:r w:rsidRPr="00A36749">
                        <w:rPr>
                          <w:sz w:val="21"/>
                          <w:szCs w:val="21"/>
                        </w:rPr>
                        <w:t>TEL</w:t>
                      </w:r>
                      <w:r w:rsidRPr="00A36749">
                        <w:rPr>
                          <w:rFonts w:hint="eastAsia"/>
                          <w:sz w:val="21"/>
                          <w:szCs w:val="21"/>
                        </w:rPr>
                        <w:t>：０６－７１６６－９９８８</w:t>
                      </w:r>
                    </w:p>
                    <w:p w14:paraId="02B7853C" w14:textId="3677246C" w:rsidR="00A36749" w:rsidRPr="00A36749" w:rsidRDefault="00A36749" w:rsidP="00A36749">
                      <w:pPr>
                        <w:pStyle w:val="Default"/>
                        <w:rPr>
                          <w:rFonts w:ascii="ＭＳ 明朝" w:eastAsia="ＭＳ 明朝"/>
                          <w:sz w:val="21"/>
                          <w:szCs w:val="21"/>
                        </w:rPr>
                      </w:pPr>
                      <w:r w:rsidRPr="00A36749">
                        <w:rPr>
                          <w:rFonts w:ascii="ＭＳ 明朝" w:eastAsia="ＭＳ 明朝" w:hint="eastAsia"/>
                          <w:sz w:val="21"/>
                          <w:szCs w:val="21"/>
                        </w:rPr>
                        <w:t>＜開設時間：午前</w:t>
                      </w:r>
                      <w:r w:rsidRPr="00A36749">
                        <w:rPr>
                          <w:rFonts w:ascii="ＭＳ 明朝" w:eastAsia="ＭＳ 明朝"/>
                          <w:sz w:val="21"/>
                          <w:szCs w:val="21"/>
                        </w:rPr>
                        <w:t>9</w:t>
                      </w:r>
                      <w:r w:rsidRPr="00A36749">
                        <w:rPr>
                          <w:rFonts w:ascii="ＭＳ 明朝" w:eastAsia="ＭＳ 明朝" w:hint="eastAsia"/>
                          <w:sz w:val="21"/>
                          <w:szCs w:val="21"/>
                        </w:rPr>
                        <w:t>時～午後</w:t>
                      </w:r>
                      <w:r w:rsidRPr="00A36749">
                        <w:rPr>
                          <w:rFonts w:ascii="ＭＳ 明朝" w:eastAsia="ＭＳ 明朝"/>
                          <w:sz w:val="21"/>
                          <w:szCs w:val="21"/>
                        </w:rPr>
                        <w:t>6</w:t>
                      </w:r>
                      <w:r w:rsidRPr="00A36749">
                        <w:rPr>
                          <w:rFonts w:ascii="ＭＳ 明朝" w:eastAsia="ＭＳ 明朝" w:hint="eastAsia"/>
                          <w:sz w:val="21"/>
                          <w:szCs w:val="21"/>
                        </w:rPr>
                        <w:t>時（土日祝も対応）＞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64DC">
        <w:rPr>
          <w:rFonts w:hint="eastAsia"/>
          <w:sz w:val="22"/>
        </w:rPr>
        <w:t>・</w:t>
      </w:r>
      <w:r w:rsidR="001831CB">
        <w:rPr>
          <w:rFonts w:hint="eastAsia"/>
          <w:sz w:val="22"/>
        </w:rPr>
        <w:t>高齢者施設等の従事者への</w:t>
      </w:r>
      <w:r w:rsidR="007555AD">
        <w:rPr>
          <w:rFonts w:hint="eastAsia"/>
          <w:sz w:val="22"/>
        </w:rPr>
        <w:t>定期PCR検査</w:t>
      </w:r>
      <w:r w:rsidR="006132D9">
        <w:rPr>
          <w:rFonts w:hint="eastAsia"/>
          <w:sz w:val="22"/>
        </w:rPr>
        <w:t>の</w:t>
      </w:r>
      <w:r w:rsidR="001831CB">
        <w:rPr>
          <w:rFonts w:hint="eastAsia"/>
          <w:sz w:val="22"/>
        </w:rPr>
        <w:t>フロー</w:t>
      </w:r>
    </w:p>
    <w:sectPr w:rsidR="003E64DC" w:rsidRPr="00BB3F37" w:rsidSect="00B10B5C">
      <w:pgSz w:w="11906" w:h="16838" w:code="9"/>
      <w:pgMar w:top="1135" w:right="1418" w:bottom="1418" w:left="1418" w:header="851" w:footer="851" w:gutter="0"/>
      <w:cols w:space="425"/>
      <w:docGrid w:type="linesAndChars" w:linePitch="346" w:charSpace="-11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B68CA" w14:textId="77777777" w:rsidR="00277C27" w:rsidRDefault="00277C27" w:rsidP="0015437C">
      <w:r>
        <w:separator/>
      </w:r>
    </w:p>
  </w:endnote>
  <w:endnote w:type="continuationSeparator" w:id="0">
    <w:p w14:paraId="48CAD176" w14:textId="77777777" w:rsidR="00277C27" w:rsidRDefault="00277C27" w:rsidP="00154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47BC4" w14:textId="77777777" w:rsidR="00277C27" w:rsidRDefault="00277C27" w:rsidP="0015437C">
      <w:r>
        <w:separator/>
      </w:r>
    </w:p>
  </w:footnote>
  <w:footnote w:type="continuationSeparator" w:id="0">
    <w:p w14:paraId="0136B765" w14:textId="77777777" w:rsidR="00277C27" w:rsidRDefault="00277C27" w:rsidP="00154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FE"/>
    <w:rsid w:val="000174E0"/>
    <w:rsid w:val="00034193"/>
    <w:rsid w:val="000A5CDF"/>
    <w:rsid w:val="000A6366"/>
    <w:rsid w:val="000D0608"/>
    <w:rsid w:val="001170CB"/>
    <w:rsid w:val="00122667"/>
    <w:rsid w:val="0015437C"/>
    <w:rsid w:val="001831CB"/>
    <w:rsid w:val="00185740"/>
    <w:rsid w:val="00194BF7"/>
    <w:rsid w:val="001F21E4"/>
    <w:rsid w:val="00277C27"/>
    <w:rsid w:val="002B3DF7"/>
    <w:rsid w:val="002C5985"/>
    <w:rsid w:val="00301142"/>
    <w:rsid w:val="00307FA1"/>
    <w:rsid w:val="003147FE"/>
    <w:rsid w:val="00356304"/>
    <w:rsid w:val="0036490B"/>
    <w:rsid w:val="003656EC"/>
    <w:rsid w:val="00376624"/>
    <w:rsid w:val="003B5A0F"/>
    <w:rsid w:val="003C4EFB"/>
    <w:rsid w:val="003E64DC"/>
    <w:rsid w:val="004212B0"/>
    <w:rsid w:val="00421FDB"/>
    <w:rsid w:val="0043078A"/>
    <w:rsid w:val="0044560C"/>
    <w:rsid w:val="00465A47"/>
    <w:rsid w:val="004A06A2"/>
    <w:rsid w:val="004B5878"/>
    <w:rsid w:val="004F52BF"/>
    <w:rsid w:val="005107DB"/>
    <w:rsid w:val="00521C7E"/>
    <w:rsid w:val="00560933"/>
    <w:rsid w:val="0057542E"/>
    <w:rsid w:val="00595C47"/>
    <w:rsid w:val="005C6BFC"/>
    <w:rsid w:val="005D0B1D"/>
    <w:rsid w:val="005D2D2E"/>
    <w:rsid w:val="005F04C3"/>
    <w:rsid w:val="005F4720"/>
    <w:rsid w:val="006131D6"/>
    <w:rsid w:val="006132D9"/>
    <w:rsid w:val="00613DFF"/>
    <w:rsid w:val="00685F65"/>
    <w:rsid w:val="006B5247"/>
    <w:rsid w:val="006B55E4"/>
    <w:rsid w:val="006B6F7C"/>
    <w:rsid w:val="006F2CDC"/>
    <w:rsid w:val="00710F71"/>
    <w:rsid w:val="00724896"/>
    <w:rsid w:val="007555AD"/>
    <w:rsid w:val="00757A7F"/>
    <w:rsid w:val="00766434"/>
    <w:rsid w:val="007E2AF9"/>
    <w:rsid w:val="00801320"/>
    <w:rsid w:val="008315B6"/>
    <w:rsid w:val="0083672E"/>
    <w:rsid w:val="008C43E7"/>
    <w:rsid w:val="008D4C8C"/>
    <w:rsid w:val="008E6B1C"/>
    <w:rsid w:val="009007D8"/>
    <w:rsid w:val="00924159"/>
    <w:rsid w:val="00936EA8"/>
    <w:rsid w:val="00966B37"/>
    <w:rsid w:val="00994F51"/>
    <w:rsid w:val="009F7CEE"/>
    <w:rsid w:val="00A16FBB"/>
    <w:rsid w:val="00A36749"/>
    <w:rsid w:val="00A417B9"/>
    <w:rsid w:val="00A432B7"/>
    <w:rsid w:val="00A4484D"/>
    <w:rsid w:val="00A77E5E"/>
    <w:rsid w:val="00AE6F4A"/>
    <w:rsid w:val="00B10B5C"/>
    <w:rsid w:val="00B11B40"/>
    <w:rsid w:val="00BB1D24"/>
    <w:rsid w:val="00BB3F37"/>
    <w:rsid w:val="00BF19ED"/>
    <w:rsid w:val="00BF781D"/>
    <w:rsid w:val="00C03931"/>
    <w:rsid w:val="00C10F7C"/>
    <w:rsid w:val="00C42A83"/>
    <w:rsid w:val="00C708E0"/>
    <w:rsid w:val="00C93E5B"/>
    <w:rsid w:val="00CC2B11"/>
    <w:rsid w:val="00CC5C28"/>
    <w:rsid w:val="00CD5184"/>
    <w:rsid w:val="00CD5F8C"/>
    <w:rsid w:val="00D63440"/>
    <w:rsid w:val="00DF0C62"/>
    <w:rsid w:val="00DF53AA"/>
    <w:rsid w:val="00E30781"/>
    <w:rsid w:val="00E81A81"/>
    <w:rsid w:val="00EB16BB"/>
    <w:rsid w:val="00EB7059"/>
    <w:rsid w:val="00EC1722"/>
    <w:rsid w:val="00EC2EF2"/>
    <w:rsid w:val="00ED3238"/>
    <w:rsid w:val="00EF2759"/>
    <w:rsid w:val="00F31763"/>
    <w:rsid w:val="00F4036E"/>
    <w:rsid w:val="00F821B4"/>
    <w:rsid w:val="00F96A5B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549E6B6"/>
  <w15:chartTrackingRefBased/>
  <w15:docId w15:val="{A2A3DE1E-13FD-4B61-AA40-14C4584E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489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43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437C"/>
  </w:style>
  <w:style w:type="paragraph" w:styleId="a7">
    <w:name w:val="footer"/>
    <w:basedOn w:val="a"/>
    <w:link w:val="a8"/>
    <w:uiPriority w:val="99"/>
    <w:unhideWhenUsed/>
    <w:rsid w:val="001543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437C"/>
  </w:style>
  <w:style w:type="character" w:styleId="a9">
    <w:name w:val="Hyperlink"/>
    <w:basedOn w:val="a0"/>
    <w:uiPriority w:val="99"/>
    <w:semiHidden/>
    <w:unhideWhenUsed/>
    <w:rsid w:val="00376624"/>
    <w:rPr>
      <w:color w:val="0563C1" w:themeColor="hyperlink"/>
      <w:u w:val="single"/>
    </w:rPr>
  </w:style>
  <w:style w:type="paragraph" w:styleId="aa">
    <w:name w:val="Plain Text"/>
    <w:basedOn w:val="a"/>
    <w:link w:val="ab"/>
    <w:uiPriority w:val="99"/>
    <w:semiHidden/>
    <w:unhideWhenUsed/>
    <w:rsid w:val="00376624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b">
    <w:name w:val="書式なし (文字)"/>
    <w:basedOn w:val="a0"/>
    <w:link w:val="aa"/>
    <w:uiPriority w:val="99"/>
    <w:semiHidden/>
    <w:rsid w:val="00376624"/>
    <w:rPr>
      <w:rFonts w:ascii="Yu Gothic" w:eastAsia="Yu Gothic" w:hAnsi="Courier New" w:cs="Courier New"/>
      <w:sz w:val="22"/>
    </w:rPr>
  </w:style>
  <w:style w:type="character" w:styleId="ac">
    <w:name w:val="annotation reference"/>
    <w:basedOn w:val="a0"/>
    <w:uiPriority w:val="99"/>
    <w:semiHidden/>
    <w:unhideWhenUsed/>
    <w:rsid w:val="0056093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6093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6093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6093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60933"/>
    <w:rPr>
      <w:b/>
      <w:bCs/>
    </w:rPr>
  </w:style>
  <w:style w:type="paragraph" w:customStyle="1" w:styleId="Default">
    <w:name w:val="Default"/>
    <w:rsid w:val="00A36749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1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yperlink" Target="http://www.pref.osaka.lg.jp/iryo/osakakansensho/shisetu_kensa.html" TargetMode="Externa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F029-C178-4CC5-959F-642F599964A9}">
  <ds:schemaRefs>
    <ds:schemaRef ds:uri="http://schemas.openxmlformats.org/officeDocument/2006/bibliography"/>
  </ds:schemaRefs>
</ds:datastoreItem>
</file>